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44E169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766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Tehnician </w:t>
      </w:r>
      <w:r w:rsidR="00B72BF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proiectant </w:t>
      </w:r>
      <w:r w:rsidR="00F525B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în construcții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615287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525B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311207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536DFA71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525B0">
        <w:rPr>
          <w:rFonts w:asciiTheme="minorHAnsi" w:hAnsiTheme="minorHAnsi" w:cstheme="minorHAnsi"/>
          <w:color w:val="000000" w:themeColor="text1"/>
          <w:sz w:val="20"/>
          <w:szCs w:val="20"/>
        </w:rPr>
        <w:t>inginerului proiectant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E8B0B1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25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realiza și actualiza documentațiile tehnice pentru proiecte de construcții (desene, planuri, detalii), în conformitate cu cerințele proiectului, normele tehnice și legislația în vigoare.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901C06" w14:textId="3F1CD616" w:rsidR="00FD1D1A" w:rsidRDefault="006E0226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525B0">
        <w:rPr>
          <w:rFonts w:asciiTheme="minorHAnsi" w:hAnsiTheme="minorHAnsi" w:cstheme="minorHAnsi"/>
          <w:color w:val="000000"/>
          <w:sz w:val="20"/>
          <w:szCs w:val="20"/>
        </w:rPr>
        <w:t xml:space="preserve">realizeze desene tehnice (planuri de situație, planuri de arhitectură, structură, detalii de execuție) pe baza temelor de proiectare; </w:t>
      </w:r>
    </w:p>
    <w:p w14:paraId="504DDCDD" w14:textId="7FDCD4FC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transpună în format grafic soluțiile tehnice stabilite de inginerul proiectant; </w:t>
      </w:r>
    </w:p>
    <w:p w14:paraId="55E3CD98" w14:textId="6B1F9641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redacteze planșe conform standardelor (format, cartuș, scări, simboluri); </w:t>
      </w:r>
    </w:p>
    <w:p w14:paraId="35D434B3" w14:textId="5E2200A1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introducă cote, note și specificații tehnice pe desene; </w:t>
      </w:r>
    </w:p>
    <w:p w14:paraId="597F0B8F" w14:textId="28AD4C29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organizeze fișiere digitale conform structurii interne a companiei; </w:t>
      </w:r>
    </w:p>
    <w:p w14:paraId="1B4F962A" w14:textId="5443DC03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salvarea și versiunea corectă a documentației; </w:t>
      </w:r>
    </w:p>
    <w:p w14:paraId="4A5C3E40" w14:textId="2ECC4BA4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corectitudinea desenelor din punct de vedere geometric și dimensional; </w:t>
      </w:r>
    </w:p>
    <w:p w14:paraId="6E7E91AA" w14:textId="4BAF6AB3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 asigure că toate elementele sunt corect cotate și poziționate; </w:t>
      </w:r>
    </w:p>
    <w:p w14:paraId="239D2940" w14:textId="51653419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neconcordanțe între planuri și să semnalizeze inginerului proiectant; </w:t>
      </w:r>
    </w:p>
    <w:p w14:paraId="328C9473" w14:textId="75D7A186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corecteze eventualele erori apărute în documentație; </w:t>
      </w:r>
    </w:p>
    <w:p w14:paraId="6C5C8E48" w14:textId="3BF8030B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actualizeze documentația în funcție de modificările primite; </w:t>
      </w:r>
    </w:p>
    <w:p w14:paraId="34998BBF" w14:textId="1F48AD09" w:rsidR="00F525B0" w:rsidRDefault="00F525B0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reviziile proiectului </w:t>
      </w:r>
      <w:r w:rsidR="00DC668F">
        <w:rPr>
          <w:rFonts w:asciiTheme="minorHAnsi" w:hAnsiTheme="minorHAnsi" w:cstheme="minorHAnsi"/>
          <w:color w:val="000000"/>
          <w:sz w:val="20"/>
          <w:szCs w:val="20"/>
        </w:rPr>
        <w:t xml:space="preserve">și să marcheze modificările efectuate; </w:t>
      </w:r>
    </w:p>
    <w:p w14:paraId="4222EEBD" w14:textId="54B4E013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evidența versiunilor documentației (revizii, data, responsabil);</w:t>
      </w:r>
    </w:p>
    <w:p w14:paraId="3564CBDD" w14:textId="530B392A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 asigure că ultima versiune este transmisă către beneficiar sau execuție; </w:t>
      </w:r>
    </w:p>
    <w:p w14:paraId="709CD3F3" w14:textId="4202F8B9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inginerii proiectanți, arhitecți și alți specialiști; </w:t>
      </w:r>
    </w:p>
    <w:p w14:paraId="070C9B77" w14:textId="4C979BED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ședințe tehnice pentru clarificarea detaliilor de proiect; </w:t>
      </w:r>
    </w:p>
    <w:p w14:paraId="6F45AF08" w14:textId="0D914C81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integreze observațiile primite în documentația tehnică; </w:t>
      </w:r>
    </w:p>
    <w:p w14:paraId="1A30AB16" w14:textId="009F2408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comunice eficient eventualele probleme sau neclarități; </w:t>
      </w:r>
    </w:p>
    <w:p w14:paraId="7435FD60" w14:textId="64BCA0CA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arhiveze documentele în format fizic și/sau electronic; </w:t>
      </w:r>
    </w:p>
    <w:p w14:paraId="1EF1618D" w14:textId="06891D26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organizarea clară a planșelor și fișierelor; </w:t>
      </w:r>
    </w:p>
    <w:p w14:paraId="552FFC37" w14:textId="51A8B346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măsurătorile de pe șantier; </w:t>
      </w:r>
    </w:p>
    <w:p w14:paraId="4FF25D5E" w14:textId="34AAB85B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colecteze date necesare pentru întocmirea planurilor; </w:t>
      </w:r>
    </w:p>
    <w:p w14:paraId="146F5979" w14:textId="2DB95737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în teren corelarea proiectului cu situația reală;</w:t>
      </w:r>
    </w:p>
    <w:p w14:paraId="3A53B37F" w14:textId="3B789B28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normativele tehnice în construcții; </w:t>
      </w:r>
    </w:p>
    <w:p w14:paraId="1CE50EA5" w14:textId="57C5781A" w:rsidR="00DC668F" w:rsidRDefault="00DC668F" w:rsidP="00F525B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îmbunătățirea proceselor de proiectare;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0F6EFCAC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C668F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domeniul tehnic (construcții, arhitectură sau domenii conexe)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BDCC492" w14:textId="48EACAD1" w:rsidR="00876DEF" w:rsidRDefault="004717C4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C66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desen tehnic; </w:t>
      </w:r>
    </w:p>
    <w:p w14:paraId="727391BC" w14:textId="4F8DC5D2" w:rsidR="00DC668F" w:rsidRDefault="00DC668F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Experiență în utilizarea programelor CAD; </w:t>
      </w:r>
    </w:p>
    <w:p w14:paraId="0CEAED3F" w14:textId="20C7DD7A" w:rsidR="00DC668F" w:rsidRDefault="00DC668F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bază privind normele în construcții; </w:t>
      </w:r>
    </w:p>
    <w:p w14:paraId="2E885834" w14:textId="0456AB6A" w:rsidR="00DC668F" w:rsidRDefault="00DC668F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PC. 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18351D4" w14:textId="42A82AFC" w:rsidR="00FD1D1A" w:rsidRDefault="00DC668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 și precizie; </w:t>
      </w:r>
    </w:p>
    <w:p w14:paraId="4885CBC1" w14:textId="1F22F405" w:rsidR="00DC668F" w:rsidRDefault="00DC668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lucru în echipă; </w:t>
      </w:r>
    </w:p>
    <w:p w14:paraId="1AF831E5" w14:textId="4587EA36" w:rsidR="00DC668F" w:rsidRDefault="00DC668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organizare și gestionare a timpului; </w:t>
      </w:r>
    </w:p>
    <w:p w14:paraId="0A30EDD7" w14:textId="55828ACA" w:rsidR="00DC668F" w:rsidRDefault="00DC668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interpretare a planurilor tehnice; </w:t>
      </w:r>
    </w:p>
    <w:p w14:paraId="0C135814" w14:textId="10EBE6AC" w:rsidR="00DC668F" w:rsidRDefault="00DC668F" w:rsidP="00FD1D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Comunicare eficientă. </w:t>
      </w:r>
    </w:p>
    <w:p w14:paraId="44FD173F" w14:textId="77777777" w:rsidR="00DD731A" w:rsidRPr="004F107B" w:rsidRDefault="00DD731A" w:rsidP="00DD731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24B24B3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r w:rsidR="006F68B3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9754" w14:textId="77777777" w:rsidR="007E48D0" w:rsidRDefault="007E48D0" w:rsidP="00527620">
      <w:r>
        <w:separator/>
      </w:r>
    </w:p>
  </w:endnote>
  <w:endnote w:type="continuationSeparator" w:id="0">
    <w:p w14:paraId="170C9C25" w14:textId="77777777" w:rsidR="007E48D0" w:rsidRDefault="007E48D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ABE396E" w:rsidR="00D23C75" w:rsidRPr="005D0C84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8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8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23C75" w:rsidRPr="005D0C84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BBB08AE" w:rsidR="00D23C75" w:rsidRPr="00397CA0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E48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E48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23C75" w:rsidRPr="00397CA0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F93BC" w14:textId="77777777" w:rsidR="007E48D0" w:rsidRDefault="007E48D0" w:rsidP="00527620">
      <w:r>
        <w:separator/>
      </w:r>
    </w:p>
  </w:footnote>
  <w:footnote w:type="continuationSeparator" w:id="0">
    <w:p w14:paraId="7B55CF9B" w14:textId="77777777" w:rsidR="007E48D0" w:rsidRDefault="007E48D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09725F9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525B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D23C75" w:rsidRPr="00527620" w:rsidRDefault="00D23C75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D23C75" w:rsidRPr="00527620" w:rsidRDefault="00D23C75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23C75" w:rsidRDefault="00D2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E87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A7F8C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6F68B3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E48D0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3F4B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BFB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C668F"/>
    <w:rsid w:val="00DD182C"/>
    <w:rsid w:val="00DD731A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525B0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2026-04-15T10:48:00Z</dcterms:created>
  <dcterms:modified xsi:type="dcterms:W3CDTF">2026-04-15T10:48:00Z</dcterms:modified>
</cp:coreProperties>
</file>