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AF0F4F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32B12932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</w:t>
      </w:r>
      <w:r w:rsidR="00065D82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636DF134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065D82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29E6FD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182C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Administrator societate comercială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0053254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65D82" w:rsidRP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</w:t>
      </w:r>
      <w:proofErr w:type="spellStart"/>
      <w:r w:rsidR="00065D82" w:rsidRP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c_functie_interna</w:t>
      </w:r>
      <w:proofErr w:type="spellEnd"/>
      <w:r w:rsidR="00065D82" w:rsidRP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}</w:t>
      </w:r>
      <w:r w:rsidR="00065D82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777777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D182C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242111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(conform Clasificării ocupațiilor din România)</w:t>
      </w:r>
    </w:p>
    <w:p w14:paraId="2109E30A" w14:textId="5FD44BDF" w:rsidR="00F6317B" w:rsidRPr="001924B2" w:rsidRDefault="006F63AD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D182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56E7C552" w:rsidR="00D37108" w:rsidRPr="001924B2" w:rsidRDefault="00A145A0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7777777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ierarhice: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are în subordine </w:t>
      </w:r>
      <w:r w:rsidR="006E022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toți salariații unității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7777777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3B48F6D9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E12C3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 personalul de execuție al firmei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9A32E10" w:rsidR="00D12384" w:rsidRDefault="00A145A0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asigura conducerea, organizarea și funcționarea </w:t>
      </w:r>
      <w:r w:rsidR="00087F5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societății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eficiență maximă prin elaborarea strategiilor de dezvoltare, identificarea oportunităților, angajarea resurselor financiare, tehnologice și umane necesare.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6B6A650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6F63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0003CF" w14:textId="52CF0E38" w:rsidR="008E34AE" w:rsidRDefault="006E022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coordoneze și să supravegheze activitățile zilnice ale societății;</w:t>
      </w:r>
    </w:p>
    <w:p w14:paraId="7F02CC7B" w14:textId="17F80FFB" w:rsidR="008E34AE" w:rsidRDefault="006E022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să răspundă de evidența contabilă, financiară și de gestiunea din </w:t>
      </w:r>
      <w:r w:rsidR="007C6CA0" w:rsidRPr="007C6CA0">
        <w:rPr>
          <w:rFonts w:ascii="Calibri" w:eastAsia="Calibri" w:hAnsi="Calibri" w:cs="Calibri"/>
          <w:color w:val="000000"/>
          <w:sz w:val="20"/>
          <w:szCs w:val="20"/>
          <w:lang w:eastAsia="en-GB" w:bidi="bn-IN"/>
        </w:rPr>
        <w:t>societate</w:t>
      </w:r>
      <w:r w:rsidR="007C6CA0">
        <w:rPr>
          <w:rFonts w:ascii="Calibri" w:eastAsia="Calibri" w:hAnsi="Calibri" w:cs="Calibri"/>
          <w:b/>
          <w:color w:val="000000"/>
          <w:sz w:val="20"/>
          <w:szCs w:val="20"/>
          <w:lang w:eastAsia="en-GB" w:bidi="bn-IN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pe baza reglementarilor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vigoare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domeniile financiar, contabil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de gestiune 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mpreun</w:t>
      </w:r>
      <w:r w:rsidR="00576A8C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47C9" w:rsidRPr="001924B2">
        <w:rPr>
          <w:rFonts w:asciiTheme="minorHAnsi" w:hAnsiTheme="minorHAnsi" w:cstheme="minorHAnsi"/>
          <w:color w:val="000000"/>
          <w:sz w:val="20"/>
          <w:szCs w:val="20"/>
        </w:rPr>
        <w:t>departamentul financiar-contabil;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885F1C1" w14:textId="77777777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elaboreze fi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a postului pentru personalul care va fi angajat,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mpreun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efii compartimentelor;</w:t>
      </w:r>
    </w:p>
    <w:p w14:paraId="1D802651" w14:textId="77777777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ntocmeasc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implementeze procedura privind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datelor cu caracter personal;</w:t>
      </w:r>
    </w:p>
    <w:p w14:paraId="4B1E3795" w14:textId="3E5A64CA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arhivarea documentelor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asigure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strarea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arhiva proprie,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conform legii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, a tuturor registrelor de contabilitate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 documentelor justificative ce stau la baza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nregistr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contabilitate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4AFF4D9" w14:textId="2F1ADD2D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rela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cu clien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ii,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ile necesare bunei func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ion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ri a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ii, comunic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F7691A">
        <w:rPr>
          <w:rFonts w:asciiTheme="minorHAnsi" w:hAnsiTheme="minorHAnsi" w:cstheme="minorHAnsi"/>
          <w:color w:val="000000"/>
          <w:sz w:val="20"/>
          <w:szCs w:val="20"/>
        </w:rPr>
        <w:t>nd ori de cate ori i se solicită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tre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i, evidențele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situa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iilor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legate de evolu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strategiei de dezvoltare a firmei; </w:t>
      </w:r>
    </w:p>
    <w:p w14:paraId="0EAC415E" w14:textId="0EA2DEA9" w:rsidR="008E34AE" w:rsidRDefault="00576A8C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prospecteze pia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ut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atrag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noi clien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i,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cont de oferta concuren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ei pe care trebuie permanent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aduc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la cuno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ilor, are drept de semn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tură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 documentele justificative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banc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2777110E" w14:textId="293D9E3F" w:rsidR="008E34AE" w:rsidRDefault="008747F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efectueze opera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iuni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(prin casierie sau prin virament),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asigur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virarea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ncas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contul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 xml:space="preserve">bancar al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08BC7B14" w14:textId="77777777" w:rsidR="008E34AE" w:rsidRDefault="008747F6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organizeze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asigure exercitarea controlului financiar preventiv conform prevederilor legale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vigoare; </w:t>
      </w:r>
    </w:p>
    <w:p w14:paraId="2644A5AD" w14:textId="7777777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nregistrarea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mi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carea mijloacelor fixe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 obiectelor de inventar, precum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de casarea acestora cu toate ac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iunile conexe (dezmembrare,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valorificare etc.);</w:t>
      </w:r>
    </w:p>
    <w:p w14:paraId="3356C53A" w14:textId="58D93C3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formuleze pentru uzul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ilor observa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propuneri de </w:t>
      </w:r>
      <w:r w:rsidR="00F566F7">
        <w:rPr>
          <w:rFonts w:asciiTheme="minorHAnsi" w:hAnsiTheme="minorHAnsi" w:cstheme="minorHAnsi"/>
          <w:color w:val="000000"/>
          <w:sz w:val="20"/>
          <w:szCs w:val="20"/>
        </w:rPr>
        <w:t xml:space="preserve">natură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legislativ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metodologica, procedural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sau organizatoric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ă;</w:t>
      </w:r>
    </w:p>
    <w:p w14:paraId="0AD83AA2" w14:textId="4B0BB124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examineze legalitatea, regularitatea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conformitatea opera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iunilor,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identifice risipa și gestiunea defectuoasă 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fraudele, iar pe aceste baze,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să propună mă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sur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 pentru recuperarea pagubelor 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sanc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onarea celor vinova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i, dup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caz; </w:t>
      </w:r>
    </w:p>
    <w:p w14:paraId="620C45BE" w14:textId="77777777" w:rsidR="008E34AE" w:rsidRDefault="009E12C3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normele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de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tate potrivit reglementarilor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vigoare av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 grij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ca 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angaja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societ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s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fac</w:t>
      </w:r>
      <w:r w:rsidR="00D12384"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3A0493E2" w14:textId="42060B56" w:rsidR="008E34AE" w:rsidRDefault="00D12384" w:rsidP="00985D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Regulamentul 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Intern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al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ii,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aduc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7C6CA0">
        <w:rPr>
          <w:rFonts w:asciiTheme="minorHAnsi" w:hAnsiTheme="minorHAnsi" w:cstheme="minorHAnsi"/>
          <w:color w:val="000000"/>
          <w:sz w:val="20"/>
          <w:szCs w:val="20"/>
        </w:rPr>
        <w:t>ndu-l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la cuno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985DC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personalului din subordine; </w:t>
      </w:r>
    </w:p>
    <w:p w14:paraId="63422B79" w14:textId="77777777" w:rsidR="008E34AE" w:rsidRDefault="00D12384" w:rsidP="00985DC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spund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ntocmirea corect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 sarcinilor conform fi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ei postului; </w:t>
      </w:r>
    </w:p>
    <w:p w14:paraId="318895F6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07BC5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streze confiden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ialitatea datelor la care are acces; </w:t>
      </w:r>
    </w:p>
    <w:p w14:paraId="016E4A4C" w14:textId="506107A1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07BC5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rezolve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alte sarcini care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se află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sfera sa de activitate, trasate de asocia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sau colaboratori angaja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ai societ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ii; </w:t>
      </w:r>
    </w:p>
    <w:p w14:paraId="1BA521C8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reprezint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societatea pe plan local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rela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ia cu institu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publice locale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cu ter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i; </w:t>
      </w:r>
    </w:p>
    <w:p w14:paraId="27439FF6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emit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decizii cu privire la buna desf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urare a activit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ii din unitate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9F06762" w14:textId="77777777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fie capabil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formeze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conduc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o echip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ă;</w:t>
      </w:r>
    </w:p>
    <w:p w14:paraId="3DE8FF13" w14:textId="07BD254B" w:rsidR="008E34AE" w:rsidRDefault="00D12384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verifice execu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ia 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sarcinilor subalternilor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din punct de vedere calitativ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E3F126D" w14:textId="023BB6FA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fie cinstit, loial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E0226" w:rsidRPr="001924B2">
        <w:rPr>
          <w:rFonts w:asciiTheme="minorHAnsi" w:hAnsiTheme="minorHAnsi" w:cstheme="minorHAnsi"/>
          <w:sz w:val="20"/>
          <w:szCs w:val="20"/>
        </w:rPr>
        <w:t>disciplinat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d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087F55">
        <w:rPr>
          <w:rFonts w:asciiTheme="minorHAnsi" w:hAnsiTheme="minorHAnsi" w:cstheme="minorHAnsi"/>
          <w:color w:val="000000"/>
          <w:sz w:val="20"/>
          <w:szCs w:val="20"/>
        </w:rPr>
        <w:t>nd dovadă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toate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mprejur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rile de o atitudine civilizat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corect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fa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de toate persoanele cu care vine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contact; </w:t>
      </w:r>
    </w:p>
    <w:p w14:paraId="11C81A7F" w14:textId="3BB5BB9E" w:rsidR="007C6CA0" w:rsidRDefault="007C6CA0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calitatea mediului de lucru al angajaților;</w:t>
      </w:r>
    </w:p>
    <w:p w14:paraId="45EB5E8F" w14:textId="61748AD3" w:rsidR="007C6CA0" w:rsidRDefault="007C6CA0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la timp abaterile sesizate;</w:t>
      </w:r>
    </w:p>
    <w:p w14:paraId="4EFEA821" w14:textId="17038895" w:rsidR="007C6CA0" w:rsidRDefault="00740E8B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îmbunătățească permanent calitatea pregătirii sale profesionale și de specialitate;</w:t>
      </w:r>
    </w:p>
    <w:p w14:paraId="7D9B7179" w14:textId="2FF2B1ED" w:rsidR="00740E8B" w:rsidRDefault="00740E8B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în soluționarea situațiilor de criză care afectează firme;</w:t>
      </w:r>
    </w:p>
    <w:p w14:paraId="4CD323A8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l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 regulile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ie 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P.S.I. din obiectivul unde desf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oar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serviciul;</w:t>
      </w:r>
    </w:p>
    <w:p w14:paraId="44375FD9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acorde ajutor, 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este ra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ional posibil, 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rui alt salariat, aflat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ntr-o situa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ie de pericol;</w:t>
      </w:r>
    </w:p>
    <w:p w14:paraId="6B030121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nsu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easc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respecte normele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instruc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iunile de protec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ie a muncii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m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surile de aplicare a acestora; </w:t>
      </w:r>
    </w:p>
    <w:p w14:paraId="67598331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coopereze cu persoanele cu atribu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specifice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domeniul securit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ii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munc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, at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timp 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â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 este necesar, pentru realizarea oric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rei sarcini sau cerin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e impuse de autoritate competent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pentru prevenirea accidentelor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ș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bolilor profesionale; </w:t>
      </w:r>
    </w:p>
    <w:p w14:paraId="12A038C6" w14:textId="77777777" w:rsidR="008E34AE" w:rsidRDefault="00743218" w:rsidP="007C6CA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refuze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ntemeiat executarea unei sarcini de munc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dac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aceasta ar pune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n pericol de accidentare sau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mboln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vire profesional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persoana sa sau a celorlal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ț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i colegi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3849D12" w14:textId="0B609876" w:rsidR="006F63AD" w:rsidRPr="00740E8B" w:rsidRDefault="00013578" w:rsidP="00740E8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740E8B">
        <w:rPr>
          <w:rFonts w:asciiTheme="minorHAnsi" w:hAnsiTheme="minorHAnsi" w:cstheme="minorHAnsi"/>
          <w:color w:val="000000"/>
          <w:sz w:val="20"/>
          <w:szCs w:val="20"/>
        </w:rPr>
        <w:t xml:space="preserve"> efectueze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alte activit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ăți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 leg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tur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ă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 cu </w:t>
      </w:r>
      <w:r w:rsidRPr="001924B2">
        <w:rPr>
          <w:rFonts w:asciiTheme="minorHAnsi" w:hAnsiTheme="minorHAnsi" w:cstheme="minorHAnsi"/>
          <w:color w:val="000000"/>
          <w:sz w:val="20"/>
          <w:szCs w:val="20"/>
        </w:rPr>
        <w:t>î</w:t>
      </w:r>
      <w:r w:rsidR="006E0226" w:rsidRPr="001924B2">
        <w:rPr>
          <w:rFonts w:asciiTheme="minorHAnsi" w:hAnsiTheme="minorHAnsi" w:cstheme="minorHAnsi"/>
          <w:color w:val="000000"/>
          <w:sz w:val="20"/>
          <w:szCs w:val="20"/>
        </w:rPr>
        <w:t>ndeplinirea sarcinilor de serviciu precizate de persoanele care au acest drept. </w:t>
      </w:r>
    </w:p>
    <w:p w14:paraId="3C637DFB" w14:textId="77777777" w:rsidR="006F63AD" w:rsidRDefault="006F63AD" w:rsidP="006F63AD">
      <w:pPr>
        <w:pStyle w:val="NormalWeb"/>
        <w:shd w:val="clear" w:color="auto" w:fill="FFFFFF"/>
        <w:spacing w:before="0" w:beforeAutospacing="0" w:after="225" w:afterAutospacing="0"/>
        <w:ind w:left="36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</w:p>
    <w:p w14:paraId="1910AE45" w14:textId="1AFA9694" w:rsidR="006F63AD" w:rsidRPr="006F63AD" w:rsidRDefault="006F63AD" w:rsidP="006F63A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6F63AD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muncă:</w:t>
      </w:r>
    </w:p>
    <w:p w14:paraId="2FFA590C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3236DBE1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D9E1B41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3588889F" w14:textId="77777777" w:rsidR="006F63AD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1EE06EA" w14:textId="77777777" w:rsidR="006F63AD" w:rsidRPr="00196FFF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338C1FF7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21B32238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70348FDD" w14:textId="77777777" w:rsidR="006F63AD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0E618CF4" w14:textId="28722C0E" w:rsidR="00740E8B" w:rsidRPr="00F37BB6" w:rsidRDefault="006F63AD" w:rsidP="006F63AD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FAD9921" w14:textId="77777777" w:rsidR="00D37108" w:rsidRPr="001924B2" w:rsidRDefault="00D37108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B8FE2F" w14:textId="77777777" w:rsidR="006F63AD" w:rsidRPr="00F37BB6" w:rsidRDefault="006F63AD" w:rsidP="006F63A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2DFC0587" w14:textId="77777777" w:rsidR="006F63AD" w:rsidRDefault="006F63AD" w:rsidP="006F63AD"/>
    <w:p w14:paraId="1E1B16DC" w14:textId="5C262AB3" w:rsidR="00A44053" w:rsidRPr="00087F55" w:rsidRDefault="006F63AD" w:rsidP="006F63AD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2D2DACB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2E206561" w14:textId="77777777" w:rsidR="00087F55" w:rsidRPr="00087F55" w:rsidRDefault="00087F5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C9BCC3" w14:textId="77777777" w:rsidR="00087F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Studii s</w:t>
      </w:r>
      <w:r w:rsidR="00A44053">
        <w:rPr>
          <w:rFonts w:asciiTheme="minorHAnsi" w:hAnsiTheme="minorHAnsi" w:cstheme="minorHAnsi"/>
          <w:color w:val="000000" w:themeColor="text1"/>
          <w:sz w:val="20"/>
          <w:szCs w:val="20"/>
        </w:rPr>
        <w:t>uperioare</w:t>
      </w:r>
      <w:r w:rsidR="00740E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40E8B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12C1AB07" w14:textId="53C94E32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0" w:name="_GoBack"/>
      <w:bookmarkEnd w:id="0"/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Contabilitate primară;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07D50ACB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Tehnici de negociere;</w:t>
      </w:r>
    </w:p>
    <w:p w14:paraId="130BD3CF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Office);</w:t>
      </w:r>
    </w:p>
    <w:p w14:paraId="1B163942" w14:textId="77777777" w:rsidR="005B2B54" w:rsidRDefault="00766077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Gestionare/arhivare documente.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AE5D45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Aptitudini generale de învățare;</w:t>
      </w:r>
    </w:p>
    <w:p w14:paraId="7F3CE2C0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 scris și oral;</w:t>
      </w:r>
    </w:p>
    <w:p w14:paraId="5DD3D2EA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224F3BE4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Aptitudinea de a lucra cu documente;</w:t>
      </w:r>
    </w:p>
    <w:p w14:paraId="54B96E59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Planificare și organizare a operațiilor și activităților;</w:t>
      </w:r>
    </w:p>
    <w:p w14:paraId="68CB21F9" w14:textId="77777777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Respectarea instrucțiunilor orale și scrise;</w:t>
      </w:r>
    </w:p>
    <w:p w14:paraId="53E33EE6" w14:textId="172B24C2" w:rsidR="000139AE" w:rsidRPr="001924B2" w:rsidRDefault="000139A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Culegere/clasificare/interpretare/transmitere a informațiilor.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38BA4BE" w:rsidR="00AF629A" w:rsidRPr="00AF629A" w:rsidRDefault="00065D82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a_prefix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72FF0561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 w:rsidR="00065D8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lang w:eastAsia="en-GB" w:bidi="bn-IN"/>
              </w:rPr>
              <w:t xml:space="preserve">: </w:t>
            </w:r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="00065D82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4E11B" w14:textId="77777777" w:rsidR="00065D82" w:rsidRPr="00AF629A" w:rsidRDefault="00065D82" w:rsidP="00065D82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61FF" w14:textId="77777777" w:rsidR="00BE5E52" w:rsidRDefault="00BE5E52" w:rsidP="00527620">
      <w:r>
        <w:separator/>
      </w:r>
    </w:p>
  </w:endnote>
  <w:endnote w:type="continuationSeparator" w:id="0">
    <w:p w14:paraId="58C193B2" w14:textId="77777777" w:rsidR="00BE5E52" w:rsidRDefault="00BE5E5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401C16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7F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7F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E61BA9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7F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87F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0FA0" w14:textId="77777777" w:rsidR="00BE5E52" w:rsidRDefault="00BE5E52" w:rsidP="00527620">
      <w:r>
        <w:separator/>
      </w:r>
    </w:p>
  </w:footnote>
  <w:footnote w:type="continuationSeparator" w:id="0">
    <w:p w14:paraId="4DB5BA8D" w14:textId="77777777" w:rsidR="00BE5E52" w:rsidRDefault="00BE5E5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699E" w14:textId="77777777" w:rsidR="00065D82" w:rsidRPr="00527620" w:rsidRDefault="00065D82" w:rsidP="00065D82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a_prefix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1063B0D0" w14:textId="77777777" w:rsidR="00065D82" w:rsidRPr="00527620" w:rsidRDefault="00065D82" w:rsidP="00065D82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5B82C9F1" w14:textId="77777777" w:rsidR="00065D82" w:rsidRPr="00527620" w:rsidRDefault="00065D82" w:rsidP="00065D82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6C5F"/>
    <w:rsid w:val="00051D60"/>
    <w:rsid w:val="00065D82"/>
    <w:rsid w:val="00087F55"/>
    <w:rsid w:val="00107BC5"/>
    <w:rsid w:val="00122B2A"/>
    <w:rsid w:val="00126EA9"/>
    <w:rsid w:val="00147F04"/>
    <w:rsid w:val="001924B2"/>
    <w:rsid w:val="001D0618"/>
    <w:rsid w:val="002C5386"/>
    <w:rsid w:val="0035413B"/>
    <w:rsid w:val="00397CA0"/>
    <w:rsid w:val="004003C5"/>
    <w:rsid w:val="00450166"/>
    <w:rsid w:val="004C1A53"/>
    <w:rsid w:val="00527620"/>
    <w:rsid w:val="00576A8C"/>
    <w:rsid w:val="005B2B54"/>
    <w:rsid w:val="005B2FFC"/>
    <w:rsid w:val="005D0C84"/>
    <w:rsid w:val="00600661"/>
    <w:rsid w:val="00603674"/>
    <w:rsid w:val="006A32DB"/>
    <w:rsid w:val="006A4C88"/>
    <w:rsid w:val="006B1991"/>
    <w:rsid w:val="006B1A6A"/>
    <w:rsid w:val="006E0226"/>
    <w:rsid w:val="006E3AA9"/>
    <w:rsid w:val="006F52FE"/>
    <w:rsid w:val="006F63AD"/>
    <w:rsid w:val="00714BDB"/>
    <w:rsid w:val="0072436B"/>
    <w:rsid w:val="00740E8B"/>
    <w:rsid w:val="00743218"/>
    <w:rsid w:val="00766077"/>
    <w:rsid w:val="00790944"/>
    <w:rsid w:val="007A1D06"/>
    <w:rsid w:val="007C6CA0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85DCF"/>
    <w:rsid w:val="009E12C3"/>
    <w:rsid w:val="009F7911"/>
    <w:rsid w:val="00A145A0"/>
    <w:rsid w:val="00A44053"/>
    <w:rsid w:val="00A74A02"/>
    <w:rsid w:val="00AC10A7"/>
    <w:rsid w:val="00AF0F4F"/>
    <w:rsid w:val="00AF629A"/>
    <w:rsid w:val="00B736AC"/>
    <w:rsid w:val="00B9513E"/>
    <w:rsid w:val="00BD1B41"/>
    <w:rsid w:val="00BE5E52"/>
    <w:rsid w:val="00BE7479"/>
    <w:rsid w:val="00CF0808"/>
    <w:rsid w:val="00CF5454"/>
    <w:rsid w:val="00D12384"/>
    <w:rsid w:val="00D37108"/>
    <w:rsid w:val="00DD182C"/>
    <w:rsid w:val="00DE04AC"/>
    <w:rsid w:val="00E324A9"/>
    <w:rsid w:val="00E70984"/>
    <w:rsid w:val="00E93866"/>
    <w:rsid w:val="00EC1FB5"/>
    <w:rsid w:val="00ED7FEC"/>
    <w:rsid w:val="00EE62BE"/>
    <w:rsid w:val="00F566F7"/>
    <w:rsid w:val="00F6317B"/>
    <w:rsid w:val="00F66197"/>
    <w:rsid w:val="00F7691A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2024-06-05T06:21:00Z</dcterms:created>
  <dcterms:modified xsi:type="dcterms:W3CDTF">2024-06-09T13:10:00Z</dcterms:modified>
</cp:coreProperties>
</file>