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93" w:rsidRPr="00AA3D0F" w:rsidRDefault="008D4E93" w:rsidP="008D4E93">
      <w:pPr>
        <w:spacing w:after="0"/>
        <w:jc w:val="center"/>
        <w:rPr>
          <w:b/>
          <w:color w:val="000000" w:themeColor="text1"/>
          <w:sz w:val="20"/>
          <w:szCs w:val="20"/>
          <w:lang w:val="ro-RO"/>
        </w:rPr>
      </w:pPr>
      <w:r w:rsidRPr="00AA3D0F">
        <w:rPr>
          <w:b/>
          <w:color w:val="000000" w:themeColor="text1"/>
          <w:sz w:val="20"/>
          <w:szCs w:val="20"/>
          <w:lang w:val="ro-RO"/>
        </w:rPr>
        <w:t>DECIZIE INTERNĂ</w:t>
      </w:r>
    </w:p>
    <w:p w:rsidR="008D4E93" w:rsidRPr="00AA3D0F" w:rsidRDefault="00AA3D0F" w:rsidP="008D4E93">
      <w:pPr>
        <w:spacing w:after="0"/>
        <w:jc w:val="center"/>
        <w:rPr>
          <w:b/>
          <w:color w:val="000000" w:themeColor="text1"/>
          <w:sz w:val="20"/>
          <w:szCs w:val="20"/>
          <w:lang w:val="ro-RO"/>
        </w:rPr>
      </w:pPr>
      <w:r w:rsidRPr="00AA3D0F">
        <w:rPr>
          <w:b/>
          <w:color w:val="000000" w:themeColor="text1"/>
          <w:sz w:val="20"/>
          <w:szCs w:val="20"/>
          <w:lang w:val="ro-RO"/>
        </w:rPr>
        <w:t>p</w:t>
      </w:r>
      <w:r w:rsidR="008D4E93" w:rsidRPr="00AA3D0F">
        <w:rPr>
          <w:b/>
          <w:color w:val="000000" w:themeColor="text1"/>
          <w:sz w:val="20"/>
          <w:szCs w:val="20"/>
          <w:lang w:val="ro-RO"/>
        </w:rPr>
        <w:t>rivind desemnarea persoanei responsabile cu completarea și transmiterea registrului general de evidență a salariaților online</w:t>
      </w:r>
    </w:p>
    <w:p w:rsidR="008D4E93" w:rsidRDefault="00F15D4D" w:rsidP="00F15D4D">
      <w:pPr>
        <w:spacing w:after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proofErr w:type="spellStart"/>
      <w:r w:rsidRPr="00435B48">
        <w:rPr>
          <w:rFonts w:cstheme="minorHAnsi"/>
          <w:b/>
          <w:bCs/>
          <w:color w:val="000000" w:themeColor="text1"/>
          <w:sz w:val="20"/>
          <w:szCs w:val="20"/>
        </w:rPr>
        <w:t>Nr</w:t>
      </w:r>
      <w:proofErr w:type="spellEnd"/>
      <w:r w:rsidRPr="00435B48">
        <w:rPr>
          <w:rFonts w:cstheme="minorHAnsi"/>
          <w:b/>
          <w:bCs/>
          <w:color w:val="000000" w:themeColor="text1"/>
          <w:sz w:val="20"/>
          <w:szCs w:val="20"/>
        </w:rPr>
        <w:t>. {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i_</w:t>
      </w:r>
      <w:r w:rsidRPr="00435B48">
        <w:rPr>
          <w:rFonts w:cstheme="minorHAnsi"/>
          <w:b/>
          <w:bCs/>
          <w:color w:val="000000" w:themeColor="text1"/>
          <w:sz w:val="20"/>
          <w:szCs w:val="20"/>
        </w:rPr>
        <w:t>nr_act</w:t>
      </w:r>
      <w:proofErr w:type="spellEnd"/>
      <w:r w:rsidRPr="00435B48">
        <w:rPr>
          <w:rFonts w:cstheme="minorHAnsi"/>
          <w:b/>
          <w:bCs/>
          <w:color w:val="000000" w:themeColor="text1"/>
          <w:sz w:val="20"/>
          <w:szCs w:val="20"/>
        </w:rPr>
        <w:t>} din {</w:t>
      </w:r>
      <w:proofErr w:type="spellStart"/>
      <w:r w:rsidRPr="00435B48">
        <w:rPr>
          <w:rFonts w:cstheme="minorHAnsi"/>
          <w:b/>
          <w:bCs/>
          <w:color w:val="000000" w:themeColor="text1"/>
          <w:sz w:val="20"/>
          <w:szCs w:val="20"/>
        </w:rPr>
        <w:t>data</w:t>
      </w:r>
      <w:r>
        <w:rPr>
          <w:rFonts w:cstheme="minorHAnsi"/>
          <w:b/>
          <w:bCs/>
          <w:color w:val="000000" w:themeColor="text1"/>
          <w:sz w:val="20"/>
          <w:szCs w:val="20"/>
        </w:rPr>
        <w:t>_</w:t>
      </w:r>
      <w:r w:rsidRPr="00435B48">
        <w:rPr>
          <w:rFonts w:cstheme="minorHAnsi"/>
          <w:b/>
          <w:bCs/>
          <w:color w:val="000000" w:themeColor="text1"/>
          <w:sz w:val="20"/>
          <w:szCs w:val="20"/>
        </w:rPr>
        <w:t>curenta</w:t>
      </w:r>
      <w:proofErr w:type="spellEnd"/>
      <w:r w:rsidRPr="00435B48">
        <w:rPr>
          <w:rFonts w:cstheme="minorHAnsi"/>
          <w:b/>
          <w:bCs/>
          <w:color w:val="000000" w:themeColor="text1"/>
          <w:sz w:val="20"/>
          <w:szCs w:val="20"/>
        </w:rPr>
        <w:t>}</w:t>
      </w:r>
    </w:p>
    <w:p w:rsidR="00F15D4D" w:rsidRPr="00AA3D0F" w:rsidRDefault="00F15D4D" w:rsidP="00F15D4D">
      <w:pPr>
        <w:spacing w:after="0"/>
        <w:jc w:val="center"/>
        <w:rPr>
          <w:color w:val="000000" w:themeColor="text1"/>
          <w:sz w:val="20"/>
          <w:szCs w:val="20"/>
          <w:lang w:val="ro-RO"/>
        </w:rPr>
      </w:pPr>
    </w:p>
    <w:p w:rsidR="008D4E93" w:rsidRPr="00AA3D0F" w:rsidRDefault="008D4E93" w:rsidP="008D4E93">
      <w:pPr>
        <w:jc w:val="both"/>
        <w:rPr>
          <w:color w:val="000000" w:themeColor="text1"/>
          <w:sz w:val="20"/>
          <w:szCs w:val="20"/>
          <w:lang w:val="ro-RO"/>
        </w:rPr>
      </w:pPr>
      <w:r w:rsidRPr="00AA3D0F">
        <w:rPr>
          <w:color w:val="000000" w:themeColor="text1"/>
          <w:sz w:val="20"/>
          <w:szCs w:val="20"/>
          <w:lang w:val="ro-RO"/>
        </w:rPr>
        <w:t xml:space="preserve">Având în vedere prevederile Hotărârii Guvernului nr. 295/2025, în special art.3 alin.(5), privind completarea și transmiterea datelor în Registru, precum și prelucrarea acestora, de către unul sau mai mulți salariați desemnați prin decizie scrisă, de către angajator, </w:t>
      </w:r>
    </w:p>
    <w:p w:rsidR="00AA3D0F" w:rsidRDefault="008D4E93" w:rsidP="008D4E93">
      <w:pPr>
        <w:jc w:val="both"/>
        <w:rPr>
          <w:color w:val="000000" w:themeColor="text1"/>
          <w:sz w:val="20"/>
          <w:szCs w:val="20"/>
          <w:lang w:val="ro-RO"/>
        </w:rPr>
      </w:pPr>
      <w:r w:rsidRPr="00AA3D0F">
        <w:rPr>
          <w:color w:val="000000" w:themeColor="text1"/>
          <w:sz w:val="20"/>
          <w:szCs w:val="20"/>
          <w:lang w:val="ro-RO"/>
        </w:rPr>
        <w:t xml:space="preserve">În </w:t>
      </w:r>
      <w:r w:rsidR="008C038F">
        <w:rPr>
          <w:color w:val="000000" w:themeColor="text1"/>
          <w:sz w:val="20"/>
          <w:szCs w:val="20"/>
          <w:lang w:val="ro-RO"/>
        </w:rPr>
        <w:t>temeiul</w:t>
      </w:r>
      <w:r w:rsidRPr="00AA3D0F">
        <w:rPr>
          <w:color w:val="000000" w:themeColor="text1"/>
          <w:sz w:val="20"/>
          <w:szCs w:val="20"/>
          <w:lang w:val="ro-RO"/>
        </w:rPr>
        <w:t xml:space="preserve"> dispozițiilor art. 34</w:t>
      </w:r>
      <w:r w:rsidR="00A56BEA">
        <w:rPr>
          <w:color w:val="000000" w:themeColor="text1"/>
          <w:sz w:val="20"/>
          <w:szCs w:val="20"/>
          <w:lang w:val="ro-RO"/>
        </w:rPr>
        <w:t>^1</w:t>
      </w:r>
      <w:r w:rsidR="00AA3D0F" w:rsidRPr="00AA3D0F">
        <w:rPr>
          <w:color w:val="000000" w:themeColor="text1"/>
          <w:sz w:val="20"/>
          <w:szCs w:val="20"/>
          <w:lang w:val="ro-RO"/>
        </w:rPr>
        <w:t xml:space="preserve"> </w:t>
      </w:r>
      <w:r w:rsidRPr="00AA3D0F">
        <w:rPr>
          <w:color w:val="000000" w:themeColor="text1"/>
          <w:sz w:val="20"/>
          <w:szCs w:val="20"/>
          <w:lang w:val="ro-RO"/>
        </w:rPr>
        <w:t xml:space="preserve">din </w:t>
      </w:r>
      <w:r w:rsidR="00AA3D0F">
        <w:rPr>
          <w:color w:val="000000" w:themeColor="text1"/>
          <w:sz w:val="20"/>
          <w:szCs w:val="20"/>
          <w:lang w:val="ro-RO"/>
        </w:rPr>
        <w:t>Codul m</w:t>
      </w:r>
      <w:r w:rsidRPr="00AA3D0F">
        <w:rPr>
          <w:color w:val="000000" w:themeColor="text1"/>
          <w:sz w:val="20"/>
          <w:szCs w:val="20"/>
          <w:lang w:val="ro-RO"/>
        </w:rPr>
        <w:t>uncii (Legea nr. 53/2003, republicată),</w:t>
      </w:r>
    </w:p>
    <w:p w:rsidR="008D4E93" w:rsidRPr="00AA3D0F" w:rsidRDefault="008D4E93" w:rsidP="00AA3D0F">
      <w:pPr>
        <w:jc w:val="both"/>
        <w:rPr>
          <w:color w:val="000000" w:themeColor="text1"/>
          <w:sz w:val="20"/>
          <w:szCs w:val="20"/>
          <w:lang w:val="ro-RO"/>
        </w:rPr>
      </w:pPr>
      <w:r w:rsidRPr="00AA3D0F">
        <w:rPr>
          <w:color w:val="000000" w:themeColor="text1"/>
          <w:sz w:val="20"/>
          <w:szCs w:val="20"/>
          <w:lang w:val="ro-RO"/>
        </w:rPr>
        <w:t xml:space="preserve">Subsemnatul(a), </w:t>
      </w:r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a_rl_nume</w:t>
      </w:r>
      <w:proofErr w:type="spellEnd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AA3D0F">
        <w:rPr>
          <w:color w:val="000000" w:themeColor="text1"/>
          <w:sz w:val="20"/>
          <w:szCs w:val="20"/>
          <w:lang w:val="ro-RO"/>
        </w:rPr>
        <w:t xml:space="preserve">, în calitate de </w:t>
      </w:r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a_rl_functie</w:t>
      </w:r>
      <w:proofErr w:type="spellEnd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AA3D0F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AA3D0F">
        <w:rPr>
          <w:color w:val="000000" w:themeColor="text1"/>
          <w:sz w:val="20"/>
          <w:szCs w:val="20"/>
          <w:lang w:val="ro-RO"/>
        </w:rPr>
        <w:t xml:space="preserve">al </w:t>
      </w:r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="00AA3D0F" w:rsidRPr="001A7510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8B4C7B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,</w:t>
      </w:r>
    </w:p>
    <w:p w:rsidR="008D4E93" w:rsidRPr="008C038F" w:rsidRDefault="008D4E93" w:rsidP="008D4E93">
      <w:pPr>
        <w:jc w:val="both"/>
        <w:rPr>
          <w:b/>
          <w:color w:val="000000" w:themeColor="text1"/>
          <w:sz w:val="20"/>
          <w:szCs w:val="20"/>
          <w:lang w:val="ro-RO"/>
        </w:rPr>
      </w:pPr>
      <w:r w:rsidRPr="008C038F">
        <w:rPr>
          <w:b/>
          <w:color w:val="000000" w:themeColor="text1"/>
          <w:sz w:val="20"/>
          <w:szCs w:val="20"/>
          <w:lang w:val="ro-RO"/>
        </w:rPr>
        <w:t>DISPUNE:</w:t>
      </w:r>
    </w:p>
    <w:p w:rsidR="008D4E93" w:rsidRPr="008C038F" w:rsidRDefault="008D4E93" w:rsidP="008C038F">
      <w:pPr>
        <w:spacing w:after="0"/>
        <w:jc w:val="both"/>
        <w:rPr>
          <w:b/>
          <w:color w:val="000000" w:themeColor="text1"/>
          <w:sz w:val="20"/>
          <w:szCs w:val="20"/>
          <w:lang w:val="ro-RO"/>
        </w:rPr>
      </w:pPr>
      <w:r w:rsidRPr="008C038F">
        <w:rPr>
          <w:b/>
          <w:color w:val="000000" w:themeColor="text1"/>
          <w:sz w:val="20"/>
          <w:szCs w:val="20"/>
          <w:lang w:val="ro-RO"/>
        </w:rPr>
        <w:t>Art. 1</w:t>
      </w:r>
    </w:p>
    <w:p w:rsidR="00AA3D0F" w:rsidRPr="00AA3D0F" w:rsidRDefault="00AA3D0F" w:rsidP="008C038F">
      <w:pPr>
        <w:spacing w:after="0"/>
        <w:jc w:val="both"/>
        <w:rPr>
          <w:color w:val="000000" w:themeColor="text1"/>
          <w:sz w:val="20"/>
          <w:szCs w:val="20"/>
          <w:lang w:val="ro-RO"/>
        </w:rPr>
      </w:pPr>
      <w:r w:rsidRPr="00AA3D0F">
        <w:rPr>
          <w:color w:val="000000" w:themeColor="text1"/>
          <w:sz w:val="20"/>
          <w:szCs w:val="20"/>
          <w:lang w:val="ro-RO"/>
        </w:rPr>
        <w:t>(1</w:t>
      </w:r>
      <w:r>
        <w:rPr>
          <w:color w:val="000000" w:themeColor="text1"/>
          <w:sz w:val="20"/>
          <w:szCs w:val="20"/>
          <w:lang w:val="ro-RO"/>
        </w:rPr>
        <w:t xml:space="preserve">) </w:t>
      </w:r>
      <w:r w:rsidRPr="00AA3D0F">
        <w:rPr>
          <w:color w:val="000000" w:themeColor="text1"/>
          <w:sz w:val="20"/>
          <w:szCs w:val="20"/>
          <w:lang w:val="ro-RO"/>
        </w:rPr>
        <w:t>Se desemnează doamna/</w:t>
      </w:r>
      <w:r w:rsidR="008D4E93" w:rsidRPr="00AA3D0F">
        <w:rPr>
          <w:color w:val="000000" w:themeColor="text1"/>
          <w:sz w:val="20"/>
          <w:szCs w:val="20"/>
          <w:lang w:val="ro-RO"/>
        </w:rPr>
        <w:t xml:space="preserve">domnul </w:t>
      </w:r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s_nume</w:t>
      </w:r>
      <w:proofErr w:type="spellEnd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s_prenume</w:t>
      </w:r>
      <w:proofErr w:type="spellEnd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8D4E93" w:rsidRPr="00AA3D0F">
        <w:rPr>
          <w:color w:val="000000" w:themeColor="text1"/>
          <w:sz w:val="20"/>
          <w:szCs w:val="20"/>
          <w:lang w:val="ro-RO"/>
        </w:rPr>
        <w:t xml:space="preserve">, angajat(ă) în funcția de </w:t>
      </w:r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c_functie</w:t>
      </w:r>
      <w:proofErr w:type="spellEnd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},</w:t>
      </w:r>
      <w:r w:rsidR="008D4E93" w:rsidRPr="00AA3D0F">
        <w:rPr>
          <w:color w:val="000000" w:themeColor="text1"/>
          <w:sz w:val="20"/>
          <w:szCs w:val="20"/>
          <w:lang w:val="ro-RO"/>
        </w:rPr>
        <w:t xml:space="preserve"> în cadrul </w:t>
      </w:r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Pr="00AA3D0F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8C038F">
        <w:rPr>
          <w:color w:val="000000" w:themeColor="text1"/>
          <w:sz w:val="20"/>
          <w:szCs w:val="20"/>
          <w:lang w:val="ro-RO"/>
        </w:rPr>
        <w:t>, Departamentului/</w:t>
      </w:r>
      <w:r w:rsidRPr="00AA3D0F">
        <w:rPr>
          <w:color w:val="000000" w:themeColor="text1"/>
          <w:sz w:val="20"/>
          <w:szCs w:val="20"/>
          <w:lang w:val="ro-RO"/>
        </w:rPr>
        <w:t xml:space="preserve">Serviciului </w:t>
      </w:r>
      <w:r w:rsidRPr="00AA3D0F">
        <w:rPr>
          <w:rFonts w:eastAsia="Verdana" w:cstheme="minorHAnsi"/>
          <w:b/>
          <w:sz w:val="20"/>
          <w:szCs w:val="20"/>
          <w:highlight w:val="white"/>
          <w:lang w:val="ro-RO"/>
        </w:rPr>
        <w:t>{</w:t>
      </w:r>
      <w:proofErr w:type="spellStart"/>
      <w:r w:rsidRPr="00AA3D0F">
        <w:rPr>
          <w:rFonts w:eastAsia="Verdana" w:cstheme="minorHAnsi"/>
          <w:b/>
          <w:sz w:val="20"/>
          <w:szCs w:val="20"/>
          <w:highlight w:val="white"/>
          <w:lang w:val="ro-RO"/>
        </w:rPr>
        <w:t>space</w:t>
      </w:r>
      <w:proofErr w:type="spellEnd"/>
      <w:r w:rsidRPr="00AA3D0F">
        <w:rPr>
          <w:rFonts w:eastAsia="Verdana" w:cstheme="minorHAnsi"/>
          <w:b/>
          <w:sz w:val="20"/>
          <w:szCs w:val="20"/>
          <w:highlight w:val="white"/>
          <w:lang w:val="ro-RO"/>
        </w:rPr>
        <w:t>}</w:t>
      </w:r>
      <w:r w:rsidR="008D4E93" w:rsidRPr="00AA3D0F">
        <w:rPr>
          <w:color w:val="000000" w:themeColor="text1"/>
          <w:sz w:val="20"/>
          <w:szCs w:val="20"/>
          <w:lang w:val="ro-RO"/>
        </w:rPr>
        <w:t xml:space="preserve">, ca responsabil(ă) cu completarea și transmiterea </w:t>
      </w:r>
      <w:r w:rsidRPr="00AA3D0F">
        <w:rPr>
          <w:color w:val="000000" w:themeColor="text1"/>
          <w:sz w:val="20"/>
          <w:szCs w:val="20"/>
          <w:lang w:val="ro-RO"/>
        </w:rPr>
        <w:t>datelor în REGES - Online</w:t>
      </w:r>
      <w:r w:rsidR="008D4E93" w:rsidRPr="00AA3D0F">
        <w:rPr>
          <w:color w:val="000000" w:themeColor="text1"/>
          <w:sz w:val="20"/>
          <w:szCs w:val="20"/>
          <w:lang w:val="ro-RO"/>
        </w:rPr>
        <w:t>.</w:t>
      </w:r>
    </w:p>
    <w:p w:rsidR="008B4C7B" w:rsidRPr="00AA3D0F" w:rsidRDefault="008D4E93" w:rsidP="008C038F">
      <w:pPr>
        <w:jc w:val="both"/>
        <w:rPr>
          <w:lang w:val="ro-RO"/>
        </w:rPr>
      </w:pPr>
      <w:r w:rsidRPr="00AA3D0F">
        <w:rPr>
          <w:lang w:val="ro-RO"/>
        </w:rPr>
        <w:t xml:space="preserve">(2) </w:t>
      </w:r>
      <w:r w:rsidR="008C038F">
        <w:rPr>
          <w:lang w:val="ro-RO"/>
        </w:rPr>
        <w:t>Atribuțiile prevăzute în prezența decizie sunt parte integrantă din fișa postului și au caracter obligatoriu.</w:t>
      </w:r>
    </w:p>
    <w:p w:rsidR="008D4E93" w:rsidRPr="008C038F" w:rsidRDefault="00AA3D0F" w:rsidP="008C038F">
      <w:pPr>
        <w:spacing w:after="0"/>
        <w:jc w:val="both"/>
        <w:rPr>
          <w:b/>
          <w:color w:val="000000" w:themeColor="text1"/>
          <w:sz w:val="20"/>
          <w:szCs w:val="20"/>
          <w:lang w:val="ro-RO"/>
        </w:rPr>
      </w:pPr>
      <w:r w:rsidRPr="008C038F">
        <w:rPr>
          <w:b/>
          <w:color w:val="000000" w:themeColor="text1"/>
          <w:sz w:val="20"/>
          <w:szCs w:val="20"/>
          <w:lang w:val="ro-RO"/>
        </w:rPr>
        <w:t>Art. 2</w:t>
      </w:r>
    </w:p>
    <w:p w:rsidR="008D4E93" w:rsidRDefault="008D4E93" w:rsidP="008C038F">
      <w:pPr>
        <w:spacing w:after="0"/>
        <w:jc w:val="both"/>
        <w:rPr>
          <w:color w:val="000000" w:themeColor="text1"/>
          <w:sz w:val="20"/>
          <w:szCs w:val="20"/>
          <w:lang w:val="ro-RO"/>
        </w:rPr>
      </w:pPr>
      <w:r w:rsidRPr="00AA3D0F">
        <w:rPr>
          <w:color w:val="000000" w:themeColor="text1"/>
          <w:sz w:val="20"/>
          <w:szCs w:val="20"/>
          <w:lang w:val="ro-RO"/>
        </w:rPr>
        <w:t xml:space="preserve">Prezenta decizie poate fi contestată </w:t>
      </w:r>
      <w:r w:rsidR="008C038F" w:rsidRPr="005728A0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la instanța competentă din raza teritorială în care</w:t>
      </w:r>
      <w:r w:rsidR="008C038F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reclamantul își are domiciliul</w:t>
      </w:r>
      <w:r w:rsidR="00A56BEA">
        <w:rPr>
          <w:color w:val="000000" w:themeColor="text1"/>
          <w:sz w:val="20"/>
          <w:szCs w:val="20"/>
          <w:lang w:val="ro-RO"/>
        </w:rPr>
        <w:t>, în termen de 45</w:t>
      </w:r>
      <w:bookmarkStart w:id="0" w:name="_GoBack"/>
      <w:bookmarkEnd w:id="0"/>
      <w:r w:rsidRPr="00AA3D0F">
        <w:rPr>
          <w:color w:val="000000" w:themeColor="text1"/>
          <w:sz w:val="20"/>
          <w:szCs w:val="20"/>
          <w:lang w:val="ro-RO"/>
        </w:rPr>
        <w:t xml:space="preserve"> de zile calendaristice de la data comunicării.</w:t>
      </w:r>
    </w:p>
    <w:p w:rsidR="008C038F" w:rsidRPr="00AA3D0F" w:rsidRDefault="008C038F" w:rsidP="008C038F">
      <w:pPr>
        <w:spacing w:after="0"/>
        <w:jc w:val="both"/>
        <w:rPr>
          <w:color w:val="000000" w:themeColor="text1"/>
          <w:sz w:val="20"/>
          <w:szCs w:val="20"/>
          <w:lang w:val="ro-RO"/>
        </w:rPr>
      </w:pPr>
    </w:p>
    <w:p w:rsidR="008D4E93" w:rsidRPr="008C038F" w:rsidRDefault="00AA3D0F" w:rsidP="008C038F">
      <w:pPr>
        <w:spacing w:after="0"/>
        <w:jc w:val="both"/>
        <w:rPr>
          <w:b/>
          <w:color w:val="000000" w:themeColor="text1"/>
          <w:sz w:val="20"/>
          <w:szCs w:val="20"/>
          <w:lang w:val="ro-RO"/>
        </w:rPr>
      </w:pPr>
      <w:r w:rsidRPr="008C038F">
        <w:rPr>
          <w:b/>
          <w:color w:val="000000" w:themeColor="text1"/>
          <w:sz w:val="20"/>
          <w:szCs w:val="20"/>
          <w:lang w:val="ro-RO"/>
        </w:rPr>
        <w:t>Art. 3</w:t>
      </w:r>
    </w:p>
    <w:p w:rsidR="008D4E93" w:rsidRDefault="00F15D4D" w:rsidP="008C038F">
      <w:pPr>
        <w:spacing w:after="0"/>
        <w:jc w:val="both"/>
        <w:rPr>
          <w:color w:val="000000" w:themeColor="text1"/>
          <w:sz w:val="20"/>
          <w:szCs w:val="20"/>
          <w:lang w:val="ro-RO"/>
        </w:rPr>
      </w:pPr>
      <w:r>
        <w:rPr>
          <w:color w:val="000000" w:themeColor="text1"/>
          <w:sz w:val="20"/>
          <w:szCs w:val="20"/>
          <w:lang w:val="ro-RO"/>
        </w:rPr>
        <w:t xml:space="preserve">Prezenta decizie își produce efecte începând cu data de </w:t>
      </w:r>
      <w:r w:rsidRPr="00F15D4D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Pr="00F15D4D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F15D4D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.</w:t>
      </w:r>
    </w:p>
    <w:p w:rsidR="008C038F" w:rsidRPr="00AA3D0F" w:rsidRDefault="008C038F" w:rsidP="008C038F">
      <w:pPr>
        <w:spacing w:after="0"/>
        <w:jc w:val="both"/>
        <w:rPr>
          <w:color w:val="000000" w:themeColor="text1"/>
          <w:sz w:val="20"/>
          <w:szCs w:val="20"/>
          <w:lang w:val="ro-RO"/>
        </w:rPr>
      </w:pPr>
    </w:p>
    <w:tbl>
      <w:tblPr>
        <w:tblW w:w="25488" w:type="dxa"/>
        <w:tblLayout w:type="fixed"/>
        <w:tblLook w:val="0600" w:firstRow="0" w:lastRow="0" w:firstColumn="0" w:lastColumn="0" w:noHBand="1" w:noVBand="1"/>
      </w:tblPr>
      <w:tblGrid>
        <w:gridCol w:w="6660"/>
        <w:gridCol w:w="10332"/>
        <w:gridCol w:w="8496"/>
      </w:tblGrid>
      <w:tr w:rsidR="00F15D4D" w:rsidRPr="001A7510" w:rsidTr="00F15D4D">
        <w:trPr>
          <w:trHeight w:val="215"/>
        </w:trPr>
        <w:tc>
          <w:tcPr>
            <w:tcW w:w="6660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10332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  <w:tc>
          <w:tcPr>
            <w:tcW w:w="849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D4D" w:rsidRPr="001A7510" w:rsidRDefault="00F15D4D" w:rsidP="00F15D4D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1A7510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</w:tr>
      <w:tr w:rsidR="00F15D4D" w:rsidRPr="001A7510" w:rsidTr="00F15D4D">
        <w:trPr>
          <w:trHeight w:val="134"/>
        </w:trPr>
        <w:tc>
          <w:tcPr>
            <w:tcW w:w="6660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a_sufix</w:t>
            </w:r>
            <w:proofErr w:type="spellEnd"/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 w:rsidRPr="00260F83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10332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s_nume</w:t>
            </w:r>
            <w:proofErr w:type="spellEnd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s_prenume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849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D4D" w:rsidRPr="001A7510" w:rsidRDefault="00F15D4D" w:rsidP="00F15D4D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a_denumire</w:t>
            </w:r>
            <w:proofErr w:type="spellEnd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} </w:t>
            </w:r>
            <w:r w:rsidRPr="001A7510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1A7510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a_sufix</w:t>
            </w:r>
            <w:proofErr w:type="spellEnd"/>
            <w:r w:rsidRPr="001A7510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F15D4D" w:rsidRPr="001A7510" w:rsidTr="008B4C7B">
        <w:trPr>
          <w:trHeight w:val="197"/>
        </w:trPr>
        <w:tc>
          <w:tcPr>
            <w:tcW w:w="6660" w:type="dxa"/>
          </w:tcPr>
          <w:p w:rsidR="00F15D4D" w:rsidRDefault="00F15D4D" w:rsidP="00F15D4D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proofErr w:type="spellEnd"/>
            <w:r w:rsidRPr="00260F83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10332" w:type="dxa"/>
          </w:tcPr>
          <w:p w:rsidR="00F15D4D" w:rsidRPr="009F78B5" w:rsidRDefault="00F15D4D" w:rsidP="008B4C7B">
            <w:pPr>
              <w:widowControl w:val="0"/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849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D4D" w:rsidRPr="001A7510" w:rsidRDefault="00F15D4D" w:rsidP="00F15D4D">
            <w:pPr>
              <w:widowControl w:val="0"/>
              <w:spacing w:after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1A7510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1A7510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1A7510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:rsidR="00F15D4D" w:rsidRPr="001A7510" w:rsidRDefault="00F15D4D" w:rsidP="00F15D4D">
            <w:pPr>
              <w:widowControl w:val="0"/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1A7510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A7510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1A7510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1A7510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</w:tr>
      <w:tr w:rsidR="00F15D4D" w:rsidRPr="001A7510" w:rsidTr="00F15D4D">
        <w:tc>
          <w:tcPr>
            <w:tcW w:w="6660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10332" w:type="dxa"/>
          </w:tcPr>
          <w:p w:rsidR="00F15D4D" w:rsidRPr="00260F83" w:rsidRDefault="00F15D4D" w:rsidP="008B4C7B">
            <w:pPr>
              <w:widowControl w:val="0"/>
              <w:spacing w:after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:rsidR="00F15D4D" w:rsidRPr="009F78B5" w:rsidRDefault="00F15D4D" w:rsidP="008B4C7B">
            <w:pPr>
              <w:widowControl w:val="0"/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8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D4D" w:rsidRPr="001A7510" w:rsidRDefault="00F15D4D" w:rsidP="00F15D4D">
            <w:pPr>
              <w:widowControl w:val="0"/>
              <w:spacing w:after="0"/>
              <w:jc w:val="both"/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F15D4D" w:rsidRPr="001A7510" w:rsidTr="00F15D4D">
        <w:tc>
          <w:tcPr>
            <w:tcW w:w="6660" w:type="dxa"/>
          </w:tcPr>
          <w:p w:rsidR="00F15D4D" w:rsidRPr="009F78B5" w:rsidRDefault="00F15D4D" w:rsidP="00F15D4D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10332" w:type="dxa"/>
          </w:tcPr>
          <w:p w:rsidR="00F15D4D" w:rsidRPr="009F78B5" w:rsidRDefault="00F15D4D" w:rsidP="008B4C7B">
            <w:pPr>
              <w:widowControl w:val="0"/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data_curenta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8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D4D" w:rsidRPr="001A7510" w:rsidRDefault="00F15D4D" w:rsidP="00F15D4D">
            <w:pPr>
              <w:widowControl w:val="0"/>
              <w:spacing w:after="0"/>
              <w:jc w:val="both"/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:rsidR="00005349" w:rsidRPr="00AA3D0F" w:rsidRDefault="00005349" w:rsidP="008D4E93">
      <w:pPr>
        <w:jc w:val="both"/>
        <w:rPr>
          <w:color w:val="000000" w:themeColor="text1"/>
          <w:sz w:val="20"/>
          <w:szCs w:val="20"/>
          <w:lang w:val="ro-RO"/>
        </w:rPr>
      </w:pPr>
    </w:p>
    <w:sectPr w:rsidR="00005349" w:rsidRPr="00AA3D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A8" w:rsidRDefault="007165A8" w:rsidP="00AA3D0F">
      <w:pPr>
        <w:spacing w:after="0" w:line="240" w:lineRule="auto"/>
      </w:pPr>
      <w:r>
        <w:separator/>
      </w:r>
    </w:p>
  </w:endnote>
  <w:endnote w:type="continuationSeparator" w:id="0">
    <w:p w:rsidR="007165A8" w:rsidRDefault="007165A8" w:rsidP="00AA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A8" w:rsidRDefault="007165A8" w:rsidP="00AA3D0F">
      <w:pPr>
        <w:spacing w:after="0" w:line="240" w:lineRule="auto"/>
      </w:pPr>
      <w:r>
        <w:separator/>
      </w:r>
    </w:p>
  </w:footnote>
  <w:footnote w:type="continuationSeparator" w:id="0">
    <w:p w:rsidR="007165A8" w:rsidRDefault="007165A8" w:rsidP="00AA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0F" w:rsidRDefault="00AA3D0F" w:rsidP="00AA3D0F">
    <w:pPr>
      <w:spacing w:after="0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eastAsia="Calibri" w:cstheme="minorHAnsi"/>
        <w:b/>
        <w:color w:val="000000" w:themeColor="text1"/>
        <w:sz w:val="20"/>
        <w:szCs w:val="20"/>
        <w:lang w:val="ro-RO"/>
      </w:rPr>
      <w:t>{</w:t>
    </w:r>
    <w:proofErr w:type="spellStart"/>
    <w:r>
      <w:rPr>
        <w:rFonts w:eastAsia="Calibr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>} {</w:t>
    </w:r>
    <w:proofErr w:type="spellStart"/>
    <w:r>
      <w:rPr>
        <w:rFonts w:eastAsia="Calibri" w:cstheme="minorHAnsi"/>
        <w:b/>
        <w:color w:val="000000" w:themeColor="text1"/>
        <w:sz w:val="20"/>
        <w:szCs w:val="20"/>
        <w:lang w:val="ro-RO"/>
      </w:rPr>
      <w:t>a_sufix</w:t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>}</w:t>
    </w:r>
  </w:p>
  <w:p w:rsidR="00AA3D0F" w:rsidRDefault="00AA3D0F" w:rsidP="00AA3D0F">
    <w:pPr>
      <w:spacing w:after="0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{</w:t>
    </w:r>
    <w:proofErr w:type="spellStart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a_localitate</w:t>
    </w:r>
    <w:proofErr w:type="spellEnd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}, {</w:t>
    </w:r>
    <w:proofErr w:type="spellStart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a_judet</w:t>
    </w:r>
    <w:proofErr w:type="spellEnd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}, {</w:t>
    </w:r>
    <w:proofErr w:type="spellStart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a_adresa</w:t>
    </w:r>
    <w:proofErr w:type="spellEnd"/>
    <w:r w:rsidRPr="0021625F">
      <w:rPr>
        <w:rFonts w:ascii="Calibri" w:hAnsi="Calibri" w:cs="Calibri"/>
        <w:b/>
        <w:color w:val="000000" w:themeColor="text1"/>
        <w:sz w:val="20"/>
        <w:szCs w:val="20"/>
        <w:lang w:val="ro-RO"/>
      </w:rPr>
      <w:t>}</w:t>
    </w:r>
  </w:p>
  <w:p w:rsidR="00AA3D0F" w:rsidRDefault="00AA3D0F" w:rsidP="00AA3D0F">
    <w:pPr>
      <w:spacing w:after="0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>}</w:t>
    </w:r>
  </w:p>
  <w:p w:rsidR="00AA3D0F" w:rsidRDefault="00AA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B1B"/>
    <w:multiLevelType w:val="hybridMultilevel"/>
    <w:tmpl w:val="44863750"/>
    <w:lvl w:ilvl="0" w:tplc="D63C7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3"/>
    <w:rsid w:val="00005349"/>
    <w:rsid w:val="00545C8B"/>
    <w:rsid w:val="007165A8"/>
    <w:rsid w:val="008B4C7B"/>
    <w:rsid w:val="008C038F"/>
    <w:rsid w:val="008D4E93"/>
    <w:rsid w:val="00A56BEA"/>
    <w:rsid w:val="00AA3D0F"/>
    <w:rsid w:val="00F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15C7"/>
  <w15:chartTrackingRefBased/>
  <w15:docId w15:val="{4474FD14-CB61-453C-A7F5-E744337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E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D4E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0F"/>
  </w:style>
  <w:style w:type="paragraph" w:styleId="Footer">
    <w:name w:val="footer"/>
    <w:basedOn w:val="Normal"/>
    <w:link w:val="FooterChar"/>
    <w:uiPriority w:val="99"/>
    <w:unhideWhenUsed/>
    <w:rsid w:val="00AA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0F"/>
  </w:style>
  <w:style w:type="paragraph" w:styleId="ListParagraph">
    <w:name w:val="List Paragraph"/>
    <w:basedOn w:val="Normal"/>
    <w:uiPriority w:val="34"/>
    <w:qFormat/>
    <w:rsid w:val="00AA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 Smart DPO</dc:creator>
  <cp:keywords/>
  <dc:description/>
  <cp:lastModifiedBy>Euro Smart DPO</cp:lastModifiedBy>
  <cp:revision>3</cp:revision>
  <dcterms:created xsi:type="dcterms:W3CDTF">2025-05-06T06:38:00Z</dcterms:created>
  <dcterms:modified xsi:type="dcterms:W3CDTF">2025-05-23T09:33:00Z</dcterms:modified>
</cp:coreProperties>
</file>