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85C30E" w14:textId="47989A88" w:rsidR="002F48D7" w:rsidRPr="009557BF" w:rsidRDefault="002F48D7" w:rsidP="005F798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0178FC31" w14:textId="31E3B591" w:rsidR="002F48D7" w:rsidRPr="009557BF" w:rsidRDefault="001F18D3" w:rsidP="002F48D7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DECIZIE DE Î</w:t>
      </w:r>
      <w:r w:rsidR="002F48D7" w:rsidRPr="009557B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NCETARE</w:t>
      </w:r>
    </w:p>
    <w:p w14:paraId="65EF144A" w14:textId="77361BEE" w:rsidR="002F48D7" w:rsidRPr="009557BF" w:rsidRDefault="002F48D7" w:rsidP="002F48D7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9557B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Nr. {i_nr_act} din {data_curenta} a</w:t>
      </w:r>
    </w:p>
    <w:p w14:paraId="446D3C91" w14:textId="68E2FE3F" w:rsidR="002F48D7" w:rsidRPr="009557BF" w:rsidRDefault="001F18D3" w:rsidP="002F48D7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CONTRACTULUI INDIVIDUAL DE MUNCĂ</w:t>
      </w:r>
      <w:r w:rsidR="002F48D7" w:rsidRPr="009557B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Nr. {c_numar} / {c_data}</w:t>
      </w:r>
    </w:p>
    <w:p w14:paraId="72DB0187" w14:textId="77777777" w:rsidR="002F48D7" w:rsidRPr="009557BF" w:rsidRDefault="002F48D7" w:rsidP="005F798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69727F6B" w14:textId="24D79877" w:rsidR="001A591C" w:rsidRPr="009557BF" w:rsidRDefault="00890017" w:rsidP="005F7988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Subsemnatul</w:t>
      </w:r>
      <w:r w:rsidR="00554DD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9557B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{a_rl_nume}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</w:t>
      </w:r>
      <w:r w:rsidR="00BD735D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reprezentant legal al </w:t>
      </w: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{a_denumire}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în calitate de </w:t>
      </w: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{a_rl_functie}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în baza </w:t>
      </w:r>
      <w:r w:rsidR="002270B9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dispozițiilor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statutului </w:t>
      </w:r>
      <w:r w:rsidR="002270B9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societății</w:t>
      </w:r>
      <w:r w:rsidR="006C2D02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și</w:t>
      </w:r>
    </w:p>
    <w:p w14:paraId="03165677" w14:textId="67266BE3" w:rsidR="003C638B" w:rsidRPr="009557BF" w:rsidRDefault="003C638B" w:rsidP="005F7988">
      <w:pPr>
        <w:jc w:val="both"/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</w:pPr>
    </w:p>
    <w:p w14:paraId="6120F807" w14:textId="56CEC03B" w:rsidR="001F1EC2" w:rsidRPr="001F1EC2" w:rsidRDefault="00F46165" w:rsidP="001F1EC2">
      <w:pPr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</w:pPr>
      <w:r w:rsidRPr="00526DFA">
        <w:rPr>
          <w:rFonts w:asciiTheme="minorHAnsi" w:hAnsiTheme="minorHAnsi" w:cstheme="minorHAnsi"/>
          <w:color w:val="auto"/>
          <w:sz w:val="20"/>
          <w:szCs w:val="20"/>
          <w:lang w:val="ro-RO"/>
        </w:rPr>
        <w:t>Având</w:t>
      </w:r>
      <w:r w:rsidR="00541154" w:rsidRPr="00526DFA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r w:rsidR="008A456F" w:rsidRPr="00526DFA">
        <w:rPr>
          <w:rFonts w:asciiTheme="minorHAnsi" w:hAnsiTheme="minorHAnsi" w:cstheme="minorHAnsi"/>
          <w:color w:val="auto"/>
          <w:sz w:val="20"/>
          <w:szCs w:val="20"/>
          <w:lang w:val="ro-RO"/>
        </w:rPr>
        <w:t>î</w:t>
      </w:r>
      <w:r w:rsidR="00541154" w:rsidRPr="00526DFA">
        <w:rPr>
          <w:rFonts w:asciiTheme="minorHAnsi" w:hAnsiTheme="minorHAnsi" w:cstheme="minorHAnsi"/>
          <w:color w:val="auto"/>
          <w:sz w:val="20"/>
          <w:szCs w:val="20"/>
          <w:lang w:val="ro-RO"/>
        </w:rPr>
        <w:t>n vedere</w:t>
      </w:r>
      <w:r w:rsidR="001F1EC2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cererea </w:t>
      </w:r>
      <w:r w:rsidR="00440743" w:rsidRPr="00526DFA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nr. </w:t>
      </w:r>
      <w:r w:rsidR="00440743" w:rsidRPr="00526DFA"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  <w:t xml:space="preserve">{space} / {space} </w:t>
      </w:r>
      <w:r w:rsidR="001F1EC2" w:rsidRPr="001F1EC2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și în temeiul prevederilor </w:t>
      </w:r>
      <w:r w:rsidR="001F1EC2" w:rsidRPr="001F1EC2"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  <w:t>Art.56 Alin (1): Contractul individual de muncă existent încetează̆ de drept, c)</w:t>
      </w:r>
      <w:r w:rsidR="001F1EC2" w:rsidRPr="001F1EC2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r w:rsidR="001F1EC2" w:rsidRPr="001F1EC2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>la data îndeplinirii cumulative a co</w:t>
      </w:r>
      <w:r w:rsidR="00ED7911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>ndițiilor de vârstă</w:t>
      </w:r>
      <w:r w:rsidR="001F18D3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 xml:space="preserve"> standard ș</w:t>
      </w:r>
      <w:r w:rsidR="001F1EC2" w:rsidRPr="001F1EC2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>i a stagiului minim de cotizare pentru pensionare sau, cu caracter excepțional, p</w:t>
      </w:r>
      <w:r w:rsidR="001F18D3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>entru salariata care optează î</w:t>
      </w:r>
      <w:r w:rsidR="001F1EC2" w:rsidRPr="001F1EC2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>n scris pentru continuarea executării contr</w:t>
      </w:r>
      <w:r w:rsidR="001F18D3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>actului individual de muncă, î</w:t>
      </w:r>
      <w:r w:rsidR="001F1EC2" w:rsidRPr="001F1EC2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 xml:space="preserve">n termen de </w:t>
      </w:r>
      <w:r w:rsidR="00ED7911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>3</w:t>
      </w:r>
      <w:r w:rsidR="001F1EC2" w:rsidRPr="001F1EC2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>0 de zile calendaristice anterior împlinirii c</w:t>
      </w:r>
      <w:r w:rsidR="00ED7911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>ondițiilor de vârstă</w:t>
      </w:r>
      <w:r w:rsidR="001F18D3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 xml:space="preserve"> standard ș</w:t>
      </w:r>
      <w:r w:rsidR="001F1EC2" w:rsidRPr="001F1EC2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>i a stagiului minim de cotizare pentru pensionare, la vârstă de 65 de ani; la data c</w:t>
      </w:r>
      <w:r w:rsidR="001F18D3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>omunicării deciziei de pensie î</w:t>
      </w:r>
      <w:r w:rsidR="001F1EC2" w:rsidRPr="001F1EC2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>n cazul pensiei de invaliditate de gradul III, pensiei anticipate parțiale, pensiei anticipate, pensiei pentru limită de vârstă̆ cu reducerea vârstei standard de pensionare; la data comunicării deciziei medicale</w:t>
      </w:r>
      <w:r w:rsidR="00043F6D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 xml:space="preserve"> asupra capacitații de muncă î</w:t>
      </w:r>
      <w:r w:rsidR="001F1EC2" w:rsidRPr="001F1EC2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 xml:space="preserve">n cazul invalidității de gradul I sau II, </w:t>
      </w:r>
    </w:p>
    <w:p w14:paraId="30D40FF5" w14:textId="47DDDE17" w:rsidR="0094625E" w:rsidRPr="001F1EC2" w:rsidRDefault="001F1EC2" w:rsidP="001F1EC2">
      <w:pPr>
        <w:jc w:val="both"/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</w:pPr>
      <w:r w:rsidRPr="001F1EC2">
        <w:rPr>
          <w:rFonts w:asciiTheme="minorHAnsi" w:hAnsiTheme="minorHAnsi" w:cstheme="minorHAnsi"/>
          <w:color w:val="auto"/>
          <w:sz w:val="20"/>
          <w:szCs w:val="20"/>
          <w:lang w:val="ro-RO"/>
        </w:rPr>
        <w:t>din Legea 53/2003</w:t>
      </w:r>
      <w:r w:rsidR="001F18D3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r w:rsidRPr="001F1EC2">
        <w:rPr>
          <w:rFonts w:asciiTheme="minorHAnsi" w:hAnsiTheme="minorHAnsi" w:cstheme="minorHAnsi"/>
          <w:color w:val="auto"/>
          <w:sz w:val="20"/>
          <w:szCs w:val="20"/>
          <w:lang w:val="ro-RO"/>
        </w:rPr>
        <w:t>-</w:t>
      </w:r>
      <w:r w:rsidR="001F18D3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Codul m</w:t>
      </w:r>
      <w:r w:rsidRPr="001F1EC2">
        <w:rPr>
          <w:rFonts w:asciiTheme="minorHAnsi" w:hAnsiTheme="minorHAnsi" w:cstheme="minorHAnsi"/>
          <w:color w:val="auto"/>
          <w:sz w:val="20"/>
          <w:szCs w:val="20"/>
          <w:lang w:val="ro-RO"/>
        </w:rPr>
        <w:t>uncii actualizat,</w:t>
      </w:r>
    </w:p>
    <w:p w14:paraId="688F1C90" w14:textId="6640855B" w:rsidR="001A591C" w:rsidRPr="00526DFA" w:rsidRDefault="001A591C" w:rsidP="005F7988">
      <w:p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</w:p>
    <w:p w14:paraId="5547A158" w14:textId="12B2DC4F" w:rsidR="001A591C" w:rsidRPr="009557BF" w:rsidRDefault="00890017" w:rsidP="005F798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HOT</w:t>
      </w:r>
      <w:r w:rsidR="002270B9"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Ă</w:t>
      </w: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R</w:t>
      </w:r>
      <w:r w:rsidR="002270B9"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ĂȘ</w:t>
      </w: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TE:</w:t>
      </w:r>
    </w:p>
    <w:p w14:paraId="38058F6D" w14:textId="0EDE7313" w:rsidR="001A591C" w:rsidRPr="003B2C5A" w:rsidRDefault="00890017" w:rsidP="005F7988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</w:pP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1. Contractul individual de munc</w:t>
      </w:r>
      <w:r w:rsidR="002270B9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al salariatului </w:t>
      </w: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{s_nume}</w:t>
      </w:r>
      <w:r w:rsidR="009E1DA5"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{s_prenume}</w:t>
      </w:r>
      <w:r w:rsidR="003B2C5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 înregistrat în Registrul General de E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vident</w:t>
      </w:r>
      <w:r w:rsidR="002270B9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 </w:t>
      </w:r>
      <w:r w:rsidR="003B2C5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</w:t>
      </w:r>
      <w:r w:rsidR="002270B9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alariaților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043F6D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- </w:t>
      </w:r>
      <w:r w:rsidR="003B2C5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REGES Online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cu nr. </w:t>
      </w: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{c_numar} / {c_data}</w:t>
      </w:r>
      <w:r w:rsidR="001F18D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ș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i transmis la Inspectoratul Teritorial de Munc</w:t>
      </w:r>
      <w:r w:rsidR="002270B9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A32705" w:rsidRPr="009557B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{a_judet}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2270B9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încetează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la data de </w:t>
      </w: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{o_incetare_data}</w:t>
      </w:r>
      <w:r w:rsidR="00FC713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485C1600" w14:textId="544083CD" w:rsidR="001A591C" w:rsidRPr="009557BF" w:rsidRDefault="00890017" w:rsidP="005F7988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2. Prezenta decizie se va comunica salariatului, iar</w:t>
      </w:r>
      <w:r w:rsidR="001F18D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compartimentele resurse umane ș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i financiar contabil vor duce la îndeplinire </w:t>
      </w:r>
      <w:r w:rsidR="002270B9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conținutul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acesteia.</w:t>
      </w:r>
    </w:p>
    <w:p w14:paraId="760ED368" w14:textId="77777777" w:rsidR="006C2D02" w:rsidRPr="006A6D8F" w:rsidRDefault="006C2D02" w:rsidP="006C2D02">
      <w:pPr>
        <w:jc w:val="both"/>
        <w:rPr>
          <w:rFonts w:asciiTheme="minorHAnsi" w:eastAsia="Verdana" w:hAnsiTheme="minorHAnsi" w:cstheme="minorHAnsi"/>
          <w:color w:val="FF0000"/>
          <w:sz w:val="20"/>
          <w:szCs w:val="20"/>
          <w:lang w:val="ro-RO"/>
        </w:rPr>
      </w:pPr>
      <w:r w:rsidRPr="004B56AB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 xml:space="preserve">3. Prezenta poate fi contestată în termen de 45 de zile de la comunicare la Tribunalul </w:t>
      </w:r>
      <w:r w:rsidRPr="004B56AB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highlight w:val="white"/>
          <w:lang w:val="ro-RO"/>
        </w:rPr>
        <w:t>{a_judet}.</w:t>
      </w:r>
    </w:p>
    <w:p w14:paraId="0131E411" w14:textId="52DF4463" w:rsidR="00AB2A3A" w:rsidRPr="009557BF" w:rsidRDefault="005A2B24" w:rsidP="005F798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4</w:t>
      </w:r>
      <w:r w:rsidR="00AB2A3A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. Prezenta decizie a fost </w:t>
      </w:r>
      <w:r w:rsidR="00714071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întocmită</w:t>
      </w:r>
      <w:r w:rsidR="001F18D3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în două exemplare, câ</w:t>
      </w:r>
      <w:r w:rsidR="00AB2A3A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te unul pentru fiecare parte, </w:t>
      </w:r>
      <w:r w:rsidR="00714071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urmând</w:t>
      </w:r>
      <w:r w:rsidR="001F18D3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să-și</w:t>
      </w:r>
      <w:r w:rsidR="00AB2A3A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produce efectele </w:t>
      </w:r>
      <w:r w:rsidR="00714071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începând</w:t>
      </w:r>
      <w:r w:rsidR="00AB2A3A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cu data </w:t>
      </w:r>
      <w:r w:rsidR="00AB2A3A" w:rsidRPr="009557B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{o_incetare_data}</w:t>
      </w:r>
      <w:r w:rsidR="00AB2A3A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0341E066" w14:textId="77777777" w:rsidR="00112CEE" w:rsidRPr="009557BF" w:rsidRDefault="00112CEE" w:rsidP="005F798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D60669" w:rsidRPr="009557BF" w14:paraId="34605D77" w14:textId="77777777" w:rsidTr="003639E4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D4FBE" w14:textId="77777777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6907E4" w14:textId="77777777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D60669" w:rsidRPr="009557BF" w14:paraId="1884BA2A" w14:textId="77777777" w:rsidTr="003639E4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E7B70" w14:textId="28598B69" w:rsidR="003639E4" w:rsidRPr="009557BF" w:rsidRDefault="00043F6D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{a_denumire}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27665" w14:textId="77777777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{s_nume} {s_prenume}</w:t>
            </w:r>
          </w:p>
        </w:tc>
      </w:tr>
      <w:tr w:rsidR="00D60669" w:rsidRPr="009557BF" w14:paraId="3E4C0053" w14:textId="77777777" w:rsidTr="003639E4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E69CF3" w14:textId="77777777" w:rsidR="003639E4" w:rsidRPr="009557BF" w:rsidRDefault="003639E4" w:rsidP="005F7988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{a_rl_nume}</w:t>
            </w:r>
          </w:p>
          <w:p w14:paraId="481FD8E3" w14:textId="77777777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D068AA" w14:textId="77777777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</w:tr>
      <w:tr w:rsidR="00D60669" w:rsidRPr="009557BF" w14:paraId="17ACBBB5" w14:textId="77777777" w:rsidTr="003639E4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53D55" w14:textId="77777777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E9CCD" w14:textId="5A1607F7" w:rsidR="003639E4" w:rsidRPr="009557BF" w:rsidRDefault="001F18D3" w:rsidP="005F7988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Am primit un exemplar î</w:t>
            </w:r>
            <w:r w:rsidR="003639E4" w:rsidRPr="009557B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n original  </w:t>
            </w:r>
          </w:p>
          <w:p w14:paraId="3DD243C8" w14:textId="77777777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  <w:p w14:paraId="467F2B4B" w14:textId="77777777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557B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{space}</w:t>
            </w:r>
          </w:p>
        </w:tc>
      </w:tr>
      <w:tr w:rsidR="003639E4" w:rsidRPr="009557BF" w14:paraId="4E4B793D" w14:textId="77777777" w:rsidTr="003639E4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A9D1F7" w14:textId="77777777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8C7F3" w14:textId="77777777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{data_curenta}</w:t>
            </w:r>
          </w:p>
        </w:tc>
      </w:tr>
    </w:tbl>
    <w:p w14:paraId="69FF8346" w14:textId="77777777" w:rsidR="001A591C" w:rsidRPr="009557BF" w:rsidRDefault="001A591C" w:rsidP="005F798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sectPr w:rsidR="001A591C" w:rsidRPr="009557BF" w:rsidSect="00112C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991E7" w14:textId="77777777" w:rsidR="002F2140" w:rsidRDefault="002F2140" w:rsidP="00112CEE">
      <w:r>
        <w:separator/>
      </w:r>
    </w:p>
  </w:endnote>
  <w:endnote w:type="continuationSeparator" w:id="0">
    <w:p w14:paraId="5490589A" w14:textId="77777777" w:rsidR="002F2140" w:rsidRDefault="002F2140" w:rsidP="0011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E6D4" w14:textId="77777777" w:rsidR="005F0B6C" w:rsidRDefault="005F0B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64709549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2121949008"/>
          <w:docPartObj>
            <w:docPartGallery w:val="Page Numbers (Top of Page)"/>
            <w:docPartUnique/>
          </w:docPartObj>
        </w:sdtPr>
        <w:sdtContent>
          <w:p w14:paraId="6A49CD8A" w14:textId="77777777" w:rsidR="007320D5" w:rsidRDefault="007320D5" w:rsidP="007320D5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2C5F0744" w14:textId="77777777" w:rsidR="007320D5" w:rsidRDefault="007320D5" w:rsidP="007320D5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3C0D981F" w14:textId="77777777" w:rsidR="007320D5" w:rsidRDefault="007320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0F69DC5" w14:textId="3C41F65A" w:rsidR="007320D5" w:rsidRDefault="007320D5" w:rsidP="007320D5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69329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69329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400F70CC" w14:textId="77777777" w:rsidR="007320D5" w:rsidRDefault="007320D5" w:rsidP="007320D5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20CE3642" w14:textId="77777777" w:rsidR="007320D5" w:rsidRDefault="00732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CF719" w14:textId="77777777" w:rsidR="002F2140" w:rsidRDefault="002F2140" w:rsidP="00112CEE">
      <w:r>
        <w:separator/>
      </w:r>
    </w:p>
  </w:footnote>
  <w:footnote w:type="continuationSeparator" w:id="0">
    <w:p w14:paraId="096EF614" w14:textId="77777777" w:rsidR="002F2140" w:rsidRDefault="002F2140" w:rsidP="00112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884E" w14:textId="77777777" w:rsidR="005F0B6C" w:rsidRDefault="005F0B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2763" w14:textId="09693C2E" w:rsidR="00112CEE" w:rsidRDefault="00112CEE">
    <w:pPr>
      <w:pStyle w:val="Header"/>
    </w:pPr>
  </w:p>
  <w:p w14:paraId="4CC27638" w14:textId="77777777" w:rsidR="00112CEE" w:rsidRDefault="00112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E6E4" w14:textId="100530A1" w:rsidR="00112CEE" w:rsidRDefault="00112CEE" w:rsidP="00112CEE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0" w:name="_1p76oc33f663"/>
    <w:bookmarkEnd w:id="0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043F6D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{a_denumire}</w:t>
    </w:r>
  </w:p>
  <w:p w14:paraId="16F26FD4" w14:textId="77777777" w:rsidR="00112CEE" w:rsidRDefault="00112CEE" w:rsidP="00112CEE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{a_localitate}, {a_judet}, {a_adresa}</w:t>
    </w:r>
  </w:p>
  <w:p w14:paraId="6DB8D7ED" w14:textId="77777777" w:rsidR="00112CEE" w:rsidRDefault="00112CEE" w:rsidP="00112CEE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{a_cui}</w:t>
    </w:r>
  </w:p>
  <w:p w14:paraId="5489CBAC" w14:textId="77777777" w:rsidR="00112CEE" w:rsidRDefault="00112C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1C"/>
    <w:rsid w:val="00040BE1"/>
    <w:rsid w:val="00043F6D"/>
    <w:rsid w:val="000874F0"/>
    <w:rsid w:val="000F01F3"/>
    <w:rsid w:val="00112CEE"/>
    <w:rsid w:val="00173520"/>
    <w:rsid w:val="001A591C"/>
    <w:rsid w:val="001D0FAD"/>
    <w:rsid w:val="001D31B4"/>
    <w:rsid w:val="001E075E"/>
    <w:rsid w:val="001F18D3"/>
    <w:rsid w:val="001F1EC2"/>
    <w:rsid w:val="002270B9"/>
    <w:rsid w:val="002D56A2"/>
    <w:rsid w:val="002F2140"/>
    <w:rsid w:val="002F48D7"/>
    <w:rsid w:val="002F538C"/>
    <w:rsid w:val="00327C69"/>
    <w:rsid w:val="003639E4"/>
    <w:rsid w:val="003B14BA"/>
    <w:rsid w:val="003B2C5A"/>
    <w:rsid w:val="003C638B"/>
    <w:rsid w:val="003F1690"/>
    <w:rsid w:val="00440743"/>
    <w:rsid w:val="0047258F"/>
    <w:rsid w:val="00473B2F"/>
    <w:rsid w:val="00526DFA"/>
    <w:rsid w:val="00541154"/>
    <w:rsid w:val="005510EE"/>
    <w:rsid w:val="00554DD7"/>
    <w:rsid w:val="005A2B24"/>
    <w:rsid w:val="005F0B6C"/>
    <w:rsid w:val="005F7988"/>
    <w:rsid w:val="00606680"/>
    <w:rsid w:val="00640170"/>
    <w:rsid w:val="00693292"/>
    <w:rsid w:val="006C2D02"/>
    <w:rsid w:val="00714071"/>
    <w:rsid w:val="00714895"/>
    <w:rsid w:val="007320D5"/>
    <w:rsid w:val="007934C3"/>
    <w:rsid w:val="00812C41"/>
    <w:rsid w:val="00833C9B"/>
    <w:rsid w:val="00890017"/>
    <w:rsid w:val="008A456F"/>
    <w:rsid w:val="0094625E"/>
    <w:rsid w:val="009557BF"/>
    <w:rsid w:val="00957DDE"/>
    <w:rsid w:val="00975338"/>
    <w:rsid w:val="009E1DA5"/>
    <w:rsid w:val="00A32705"/>
    <w:rsid w:val="00A34A67"/>
    <w:rsid w:val="00A473BC"/>
    <w:rsid w:val="00AB2A3A"/>
    <w:rsid w:val="00B73747"/>
    <w:rsid w:val="00BD735D"/>
    <w:rsid w:val="00C342F0"/>
    <w:rsid w:val="00C3473C"/>
    <w:rsid w:val="00C70EF3"/>
    <w:rsid w:val="00C87E82"/>
    <w:rsid w:val="00CA3489"/>
    <w:rsid w:val="00D00F13"/>
    <w:rsid w:val="00D54D42"/>
    <w:rsid w:val="00D60669"/>
    <w:rsid w:val="00DD1EC2"/>
    <w:rsid w:val="00DD6828"/>
    <w:rsid w:val="00E04537"/>
    <w:rsid w:val="00E20E9D"/>
    <w:rsid w:val="00ED7911"/>
    <w:rsid w:val="00EE4130"/>
    <w:rsid w:val="00F3556C"/>
    <w:rsid w:val="00F46165"/>
    <w:rsid w:val="00F76B5E"/>
    <w:rsid w:val="00F827DA"/>
    <w:rsid w:val="00FC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1795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12CEE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112CEE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112CEE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112CEE"/>
    <w:rPr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6B5E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6B5E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F76B5E"/>
    <w:rPr>
      <w:vertAlign w:val="superscript"/>
    </w:rPr>
  </w:style>
  <w:style w:type="paragraph" w:styleId="ListParagraph">
    <w:name w:val="List Paragraph"/>
    <w:basedOn w:val="Normal"/>
    <w:uiPriority w:val="34"/>
    <w:qFormat/>
    <w:rsid w:val="003B2C5A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57B3E8-86BD-49AA-944A-836206474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Macovei Dragos</dc:creator>
  <cp:lastModifiedBy>Ember Software</cp:lastModifiedBy>
  <cp:revision>2</cp:revision>
  <dcterms:created xsi:type="dcterms:W3CDTF">2025-09-29T11:19:00Z</dcterms:created>
  <dcterms:modified xsi:type="dcterms:W3CDTF">2025-09-29T11:19:00Z</dcterms:modified>
</cp:coreProperties>
</file>