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4B414" w14:textId="77777777" w:rsidR="00532971" w:rsidRPr="00260F83" w:rsidRDefault="00532971" w:rsidP="001346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Cs/>
          <w:color w:val="000000" w:themeColor="text1"/>
          <w:sz w:val="21"/>
          <w:szCs w:val="21"/>
          <w:bdr w:val="none" w:sz="0" w:space="0" w:color="auto" w:frame="1"/>
          <w:lang w:val="ro-RO"/>
        </w:rPr>
      </w:pPr>
    </w:p>
    <w:p w14:paraId="1DAD376A" w14:textId="69FB41B3" w:rsidR="00C66898" w:rsidRPr="00260F83" w:rsidRDefault="00C66898" w:rsidP="001346B9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 w:themeColor="text1"/>
          <w:sz w:val="20"/>
          <w:szCs w:val="20"/>
          <w:lang w:val="ro-RO"/>
        </w:rPr>
      </w:pPr>
      <w:r w:rsidRPr="00260F83">
        <w:rPr>
          <w:rFonts w:eastAsia="Times New Roman" w:cstheme="minorHAnsi"/>
          <w:b/>
          <w:bCs/>
          <w:iCs/>
          <w:color w:val="000000" w:themeColor="text1"/>
          <w:sz w:val="20"/>
          <w:szCs w:val="20"/>
          <w:bdr w:val="none" w:sz="0" w:space="0" w:color="auto" w:frame="1"/>
          <w:lang w:val="ro-RO"/>
        </w:rPr>
        <w:t>D</w:t>
      </w:r>
      <w:r w:rsidR="001346B9" w:rsidRPr="00260F83">
        <w:rPr>
          <w:rFonts w:eastAsia="Times New Roman" w:cstheme="minorHAnsi"/>
          <w:b/>
          <w:bCs/>
          <w:iCs/>
          <w:color w:val="000000" w:themeColor="text1"/>
          <w:sz w:val="20"/>
          <w:szCs w:val="20"/>
          <w:bdr w:val="none" w:sz="0" w:space="0" w:color="auto" w:frame="1"/>
          <w:lang w:val="ro-RO"/>
        </w:rPr>
        <w:t xml:space="preserve">ECIZIE </w:t>
      </w:r>
      <w:r w:rsidR="00522A6E">
        <w:rPr>
          <w:rFonts w:eastAsia="Times New Roman" w:cstheme="minorHAnsi"/>
          <w:b/>
          <w:bCs/>
          <w:iCs/>
          <w:color w:val="000000" w:themeColor="text1"/>
          <w:sz w:val="20"/>
          <w:szCs w:val="20"/>
          <w:bdr w:val="none" w:sz="0" w:space="0" w:color="auto" w:frame="1"/>
          <w:lang w:val="ro-RO"/>
        </w:rPr>
        <w:t>DE APROBARE A REGULAMENTULUI INTERN</w:t>
      </w:r>
    </w:p>
    <w:p w14:paraId="19339050" w14:textId="253B2C44" w:rsidR="001346B9" w:rsidRPr="00260F83" w:rsidRDefault="00522A6E" w:rsidP="001346B9">
      <w:pPr>
        <w:spacing w:after="0" w:line="240" w:lineRule="auto"/>
        <w:jc w:val="center"/>
        <w:rPr>
          <w:rFonts w:cstheme="minorHAnsi"/>
          <w:b/>
          <w:bCs/>
          <w:color w:val="000000" w:themeColor="text1"/>
          <w:sz w:val="20"/>
          <w:szCs w:val="20"/>
          <w:lang w:val="ro-RO"/>
        </w:rPr>
      </w:pPr>
      <w:r>
        <w:rPr>
          <w:rFonts w:cstheme="minorHAnsi"/>
          <w:b/>
          <w:bCs/>
          <w:color w:val="000000" w:themeColor="text1"/>
          <w:sz w:val="20"/>
          <w:szCs w:val="20"/>
          <w:lang w:val="ro-RO"/>
        </w:rPr>
        <w:t>Nr. {</w:t>
      </w:r>
      <w:proofErr w:type="spellStart"/>
      <w:r w:rsidR="006C6B31">
        <w:rPr>
          <w:rFonts w:cstheme="minorHAnsi"/>
          <w:b/>
          <w:bCs/>
          <w:color w:val="000000" w:themeColor="text1"/>
          <w:sz w:val="20"/>
          <w:szCs w:val="20"/>
          <w:lang w:val="ro-RO"/>
        </w:rPr>
        <w:t>i_</w:t>
      </w:r>
      <w:r>
        <w:rPr>
          <w:rFonts w:cstheme="minorHAnsi"/>
          <w:b/>
          <w:bCs/>
          <w:color w:val="000000" w:themeColor="text1"/>
          <w:sz w:val="20"/>
          <w:szCs w:val="20"/>
          <w:lang w:val="ro-RO"/>
        </w:rPr>
        <w:t>nr_act</w:t>
      </w:r>
      <w:proofErr w:type="spellEnd"/>
      <w:r>
        <w:rPr>
          <w:rFonts w:cstheme="minorHAnsi"/>
          <w:b/>
          <w:bCs/>
          <w:color w:val="000000" w:themeColor="text1"/>
          <w:sz w:val="20"/>
          <w:szCs w:val="20"/>
          <w:lang w:val="ro-RO"/>
        </w:rPr>
        <w:t>} din {</w:t>
      </w:r>
      <w:proofErr w:type="spellStart"/>
      <w:r>
        <w:rPr>
          <w:rFonts w:cstheme="minorHAnsi"/>
          <w:b/>
          <w:bCs/>
          <w:color w:val="000000" w:themeColor="text1"/>
          <w:sz w:val="20"/>
          <w:szCs w:val="20"/>
          <w:lang w:val="ro-RO"/>
        </w:rPr>
        <w:t>data</w:t>
      </w:r>
      <w:r w:rsidR="006C6B31">
        <w:rPr>
          <w:rFonts w:cstheme="minorHAnsi"/>
          <w:b/>
          <w:bCs/>
          <w:color w:val="000000" w:themeColor="text1"/>
          <w:sz w:val="20"/>
          <w:szCs w:val="20"/>
          <w:lang w:val="ro-RO"/>
        </w:rPr>
        <w:t>_</w:t>
      </w:r>
      <w:r>
        <w:rPr>
          <w:rFonts w:cstheme="minorHAnsi"/>
          <w:b/>
          <w:bCs/>
          <w:color w:val="000000" w:themeColor="text1"/>
          <w:sz w:val="20"/>
          <w:szCs w:val="20"/>
          <w:lang w:val="ro-RO"/>
        </w:rPr>
        <w:t>curenta</w:t>
      </w:r>
      <w:proofErr w:type="spellEnd"/>
      <w:r>
        <w:rPr>
          <w:rFonts w:cstheme="minorHAnsi"/>
          <w:b/>
          <w:bCs/>
          <w:color w:val="000000" w:themeColor="text1"/>
          <w:sz w:val="20"/>
          <w:szCs w:val="20"/>
          <w:lang w:val="ro-RO"/>
        </w:rPr>
        <w:t xml:space="preserve">} </w:t>
      </w:r>
    </w:p>
    <w:p w14:paraId="68E5B5B7" w14:textId="77777777" w:rsidR="00C66898" w:rsidRPr="00260F83" w:rsidRDefault="00C66898" w:rsidP="00C66898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val="ro-RO"/>
        </w:rPr>
      </w:pPr>
      <w:r w:rsidRPr="00260F83">
        <w:rPr>
          <w:rFonts w:eastAsia="Times New Roman" w:cstheme="minorHAnsi"/>
          <w:color w:val="000000" w:themeColor="text1"/>
          <w:sz w:val="20"/>
          <w:szCs w:val="20"/>
          <w:lang w:val="ro-RO"/>
        </w:rPr>
        <w:t> </w:t>
      </w:r>
    </w:p>
    <w:p w14:paraId="4F791EB2" w14:textId="77777777" w:rsidR="00C66898" w:rsidRPr="00260F83" w:rsidRDefault="00C66898" w:rsidP="00C66898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val="ro-RO"/>
        </w:rPr>
      </w:pPr>
      <w:r w:rsidRPr="00260F83">
        <w:rPr>
          <w:rFonts w:eastAsia="Times New Roman" w:cstheme="minorHAnsi"/>
          <w:color w:val="000000" w:themeColor="text1"/>
          <w:sz w:val="20"/>
          <w:szCs w:val="20"/>
          <w:lang w:val="ro-RO"/>
        </w:rPr>
        <w:t> </w:t>
      </w:r>
    </w:p>
    <w:p w14:paraId="749B7E1C" w14:textId="32E992DF" w:rsidR="00C66898" w:rsidRPr="00260F83" w:rsidRDefault="001346B9" w:rsidP="00C6689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val="ro-RO"/>
        </w:rPr>
      </w:pPr>
      <w:r w:rsidRPr="00260F83">
        <w:rPr>
          <w:rFonts w:eastAsia="Verdana" w:cstheme="minorHAnsi"/>
          <w:color w:val="000000" w:themeColor="text1"/>
          <w:sz w:val="20"/>
          <w:szCs w:val="20"/>
          <w:highlight w:val="white"/>
          <w:lang w:val="ro-RO"/>
        </w:rPr>
        <w:t xml:space="preserve">Subsemnatul </w:t>
      </w:r>
      <w:r w:rsidR="00C326F2">
        <w:rPr>
          <w:rFonts w:eastAsia="Verdana" w:cstheme="minorHAnsi"/>
          <w:b/>
          <w:bCs/>
          <w:color w:val="000000" w:themeColor="text1"/>
          <w:sz w:val="20"/>
          <w:szCs w:val="20"/>
          <w:highlight w:val="white"/>
          <w:lang w:val="ro-RO"/>
        </w:rPr>
        <w:t>{</w:t>
      </w:r>
      <w:proofErr w:type="spellStart"/>
      <w:r w:rsidR="00C326F2">
        <w:rPr>
          <w:rFonts w:eastAsia="Verdana" w:cstheme="minorHAnsi"/>
          <w:b/>
          <w:bCs/>
          <w:color w:val="000000" w:themeColor="text1"/>
          <w:sz w:val="20"/>
          <w:szCs w:val="20"/>
          <w:highlight w:val="white"/>
          <w:lang w:val="ro-RO"/>
        </w:rPr>
        <w:t>a_rl_nume</w:t>
      </w:r>
      <w:proofErr w:type="spellEnd"/>
      <w:r w:rsidRPr="00260F83">
        <w:rPr>
          <w:rFonts w:eastAsia="Verdana" w:cstheme="minorHAnsi"/>
          <w:b/>
          <w:bCs/>
          <w:color w:val="000000" w:themeColor="text1"/>
          <w:sz w:val="20"/>
          <w:szCs w:val="20"/>
          <w:highlight w:val="white"/>
          <w:lang w:val="ro-RO"/>
        </w:rPr>
        <w:t>}</w:t>
      </w:r>
      <w:r w:rsidRPr="00260F83">
        <w:rPr>
          <w:rFonts w:eastAsia="Verdana" w:cstheme="minorHAnsi"/>
          <w:color w:val="000000" w:themeColor="text1"/>
          <w:sz w:val="20"/>
          <w:szCs w:val="20"/>
          <w:highlight w:val="white"/>
          <w:lang w:val="ro-RO"/>
        </w:rPr>
        <w:t xml:space="preserve">, reprezentant legal al </w:t>
      </w:r>
      <w:r w:rsidR="00522A6E" w:rsidRPr="00260F83"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>{</w:t>
      </w:r>
      <w:proofErr w:type="spellStart"/>
      <w:r w:rsidR="00522A6E"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>a_</w:t>
      </w:r>
      <w:r w:rsidR="00522A6E" w:rsidRPr="00260F83"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>denumire</w:t>
      </w:r>
      <w:proofErr w:type="spellEnd"/>
      <w:r w:rsidR="00522A6E" w:rsidRPr="00260F83"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>}</w:t>
      </w:r>
      <w:r w:rsidR="00522A6E"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 {</w:t>
      </w:r>
      <w:proofErr w:type="spellStart"/>
      <w:r w:rsidR="00522A6E"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>a_sufix</w:t>
      </w:r>
      <w:proofErr w:type="spellEnd"/>
      <w:r w:rsidR="00522A6E" w:rsidRPr="009F78B5"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>}</w:t>
      </w:r>
      <w:r w:rsidR="00522A6E" w:rsidRPr="00260F83">
        <w:rPr>
          <w:rFonts w:eastAsia="Verdana" w:cstheme="minorHAnsi"/>
          <w:color w:val="000000" w:themeColor="text1"/>
          <w:sz w:val="20"/>
          <w:szCs w:val="20"/>
          <w:highlight w:val="white"/>
          <w:lang w:val="ro-RO"/>
        </w:rPr>
        <w:t xml:space="preserve">, </w:t>
      </w:r>
      <w:r w:rsidRPr="00260F83">
        <w:rPr>
          <w:rFonts w:eastAsia="Verdana" w:cstheme="minorHAnsi"/>
          <w:color w:val="000000" w:themeColor="text1"/>
          <w:sz w:val="20"/>
          <w:szCs w:val="20"/>
          <w:highlight w:val="white"/>
          <w:lang w:val="ro-RO"/>
        </w:rPr>
        <w:t xml:space="preserve">în calitate de </w:t>
      </w:r>
      <w:r w:rsidR="003A5902"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>{</w:t>
      </w:r>
      <w:proofErr w:type="spellStart"/>
      <w:r w:rsidR="003A5902"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>a_rl_func</w:t>
      </w:r>
      <w:r w:rsidR="00624B6A"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>t</w:t>
      </w:r>
      <w:r w:rsidR="003A5902"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>ie</w:t>
      </w:r>
      <w:proofErr w:type="spellEnd"/>
      <w:r w:rsidRPr="00260F83"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>}</w:t>
      </w:r>
      <w:r w:rsidR="003A5902">
        <w:rPr>
          <w:rFonts w:eastAsia="Times New Roman" w:cstheme="minorHAnsi"/>
          <w:color w:val="000000" w:themeColor="text1"/>
          <w:sz w:val="20"/>
          <w:szCs w:val="20"/>
          <w:lang w:val="ro-RO"/>
        </w:rPr>
        <w:t>,</w:t>
      </w:r>
    </w:p>
    <w:p w14:paraId="6721FA72" w14:textId="28324540" w:rsidR="00522A6E" w:rsidRPr="00522A6E" w:rsidRDefault="00C66898" w:rsidP="00522A6E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color w:val="000000" w:themeColor="text1"/>
          <w:sz w:val="20"/>
          <w:szCs w:val="20"/>
          <w:bdr w:val="none" w:sz="0" w:space="0" w:color="auto" w:frame="1"/>
          <w:lang w:val="ro-RO"/>
        </w:rPr>
      </w:pPr>
      <w:r w:rsidRPr="00260F83">
        <w:rPr>
          <w:rFonts w:eastAsia="Times New Roman" w:cstheme="minorHAnsi"/>
          <w:iCs/>
          <w:color w:val="000000" w:themeColor="text1"/>
          <w:sz w:val="20"/>
          <w:szCs w:val="20"/>
          <w:bdr w:val="none" w:sz="0" w:space="0" w:color="auto" w:frame="1"/>
          <w:lang w:val="ro-RO"/>
        </w:rPr>
        <w:t xml:space="preserve">Având în vedere </w:t>
      </w:r>
      <w:r w:rsidR="00522A6E">
        <w:rPr>
          <w:rFonts w:eastAsia="Times New Roman" w:cstheme="minorHAnsi"/>
          <w:iCs/>
          <w:color w:val="000000" w:themeColor="text1"/>
          <w:sz w:val="20"/>
          <w:szCs w:val="20"/>
          <w:bdr w:val="none" w:sz="0" w:space="0" w:color="auto" w:frame="1"/>
          <w:lang w:val="ro-RO"/>
        </w:rPr>
        <w:t xml:space="preserve">necesitatea reglementării aspectelor legate de organizarea și desfășurarea activităților în cadrul </w:t>
      </w:r>
      <w:r w:rsidR="000C4B88">
        <w:rPr>
          <w:rFonts w:eastAsia="Times New Roman" w:cstheme="minorHAnsi"/>
          <w:iCs/>
          <w:color w:val="000000" w:themeColor="text1"/>
          <w:sz w:val="20"/>
          <w:szCs w:val="20"/>
          <w:bdr w:val="none" w:sz="0" w:space="0" w:color="auto" w:frame="1"/>
          <w:lang w:val="ro-RO"/>
        </w:rPr>
        <w:t>societății</w:t>
      </w:r>
      <w:r w:rsidR="00522A6E">
        <w:rPr>
          <w:rFonts w:eastAsia="Times New Roman" w:cstheme="minorHAnsi"/>
          <w:iCs/>
          <w:color w:val="000000" w:themeColor="text1"/>
          <w:sz w:val="20"/>
          <w:szCs w:val="20"/>
          <w:bdr w:val="none" w:sz="0" w:space="0" w:color="auto" w:frame="1"/>
          <w:lang w:val="ro-RO"/>
        </w:rPr>
        <w:t>, precum și de stabilirea drepturilor și obligațiilor angajaților și ale angajatorului, în conformitate cu prevederile legale aplicabile se emite prezenta</w:t>
      </w:r>
    </w:p>
    <w:p w14:paraId="486BE89E" w14:textId="77777777" w:rsidR="00C66898" w:rsidRPr="00260F83" w:rsidRDefault="00C66898" w:rsidP="00C6689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val="ro-RO"/>
        </w:rPr>
      </w:pPr>
      <w:r w:rsidRPr="00260F83">
        <w:rPr>
          <w:rFonts w:eastAsia="Times New Roman" w:cstheme="minorHAnsi"/>
          <w:color w:val="000000" w:themeColor="text1"/>
          <w:sz w:val="20"/>
          <w:szCs w:val="20"/>
          <w:lang w:val="ro-RO"/>
        </w:rPr>
        <w:t> </w:t>
      </w:r>
    </w:p>
    <w:p w14:paraId="6EC7DFA5" w14:textId="36474DC4" w:rsidR="00C66898" w:rsidRPr="00260F83" w:rsidRDefault="00522A6E" w:rsidP="00532971">
      <w:pPr>
        <w:jc w:val="both"/>
        <w:rPr>
          <w:rFonts w:eastAsia="Verdana" w:cstheme="minorHAnsi"/>
          <w:b/>
          <w:color w:val="000000" w:themeColor="text1"/>
          <w:sz w:val="20"/>
          <w:szCs w:val="20"/>
          <w:lang w:val="ro-RO"/>
        </w:rPr>
      </w:pPr>
      <w:r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>DECIZIE</w:t>
      </w:r>
      <w:r w:rsidR="00532971" w:rsidRPr="00260F83"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>:</w:t>
      </w:r>
      <w:r w:rsidR="00532971" w:rsidRPr="00260F83">
        <w:rPr>
          <w:rFonts w:eastAsia="Times New Roman" w:cstheme="minorHAnsi"/>
          <w:color w:val="000000" w:themeColor="text1"/>
          <w:sz w:val="20"/>
          <w:szCs w:val="20"/>
          <w:lang w:val="ro-RO"/>
        </w:rPr>
        <w:t> </w:t>
      </w:r>
      <w:r w:rsidR="00C66898" w:rsidRPr="00260F83">
        <w:rPr>
          <w:rFonts w:eastAsia="Times New Roman" w:cstheme="minorHAnsi"/>
          <w:color w:val="000000" w:themeColor="text1"/>
          <w:sz w:val="20"/>
          <w:szCs w:val="20"/>
          <w:lang w:val="ro-RO"/>
        </w:rPr>
        <w:t> </w:t>
      </w:r>
    </w:p>
    <w:p w14:paraId="0390CA1C" w14:textId="15E11B8B" w:rsidR="00522A6E" w:rsidRDefault="008A40C7" w:rsidP="00C66898">
      <w:pPr>
        <w:shd w:val="clear" w:color="auto" w:fill="FFFFFF"/>
        <w:spacing w:after="0" w:line="240" w:lineRule="auto"/>
        <w:jc w:val="both"/>
        <w:rPr>
          <w:rFonts w:eastAsia="Verdana" w:cstheme="minorHAnsi"/>
          <w:color w:val="000000" w:themeColor="text1"/>
          <w:sz w:val="20"/>
          <w:szCs w:val="20"/>
          <w:lang w:val="ro-RO"/>
        </w:rPr>
      </w:pPr>
      <w:r w:rsidRPr="00260F83">
        <w:rPr>
          <w:rFonts w:eastAsia="Times New Roman" w:cstheme="minorHAnsi"/>
          <w:iCs/>
          <w:color w:val="000000" w:themeColor="text1"/>
          <w:sz w:val="20"/>
          <w:szCs w:val="20"/>
          <w:bdr w:val="none" w:sz="0" w:space="0" w:color="auto" w:frame="1"/>
          <w:lang w:val="ro-RO"/>
        </w:rPr>
        <w:t xml:space="preserve">1. </w:t>
      </w:r>
      <w:r w:rsidR="00522A6E">
        <w:rPr>
          <w:rFonts w:eastAsia="Times New Roman" w:cstheme="minorHAnsi"/>
          <w:iCs/>
          <w:color w:val="000000" w:themeColor="text1"/>
          <w:sz w:val="20"/>
          <w:szCs w:val="20"/>
          <w:bdr w:val="none" w:sz="0" w:space="0" w:color="auto" w:frame="1"/>
          <w:lang w:val="ro-RO"/>
        </w:rPr>
        <w:t xml:space="preserve">Se aprobă Regulamentul Intern al societății </w:t>
      </w:r>
      <w:r w:rsidR="00C66898" w:rsidRPr="00260F83">
        <w:rPr>
          <w:rFonts w:eastAsia="Times New Roman" w:cstheme="minorHAnsi"/>
          <w:color w:val="000000" w:themeColor="text1"/>
          <w:sz w:val="20"/>
          <w:szCs w:val="20"/>
          <w:lang w:val="ro-RO"/>
        </w:rPr>
        <w:t> </w:t>
      </w:r>
      <w:r w:rsidR="00522A6E" w:rsidRPr="00260F83"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>{</w:t>
      </w:r>
      <w:proofErr w:type="spellStart"/>
      <w:r w:rsidR="00522A6E"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>a_</w:t>
      </w:r>
      <w:r w:rsidR="00522A6E" w:rsidRPr="00260F83"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>denumire</w:t>
      </w:r>
      <w:proofErr w:type="spellEnd"/>
      <w:r w:rsidR="00522A6E" w:rsidRPr="00260F83"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>}</w:t>
      </w:r>
      <w:r w:rsidR="00522A6E"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 {</w:t>
      </w:r>
      <w:proofErr w:type="spellStart"/>
      <w:r w:rsidR="00522A6E"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>a_sufix</w:t>
      </w:r>
      <w:proofErr w:type="spellEnd"/>
      <w:r w:rsidR="00F8183B" w:rsidRPr="009F78B5"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>}</w:t>
      </w:r>
      <w:r w:rsidR="00522A6E" w:rsidRPr="00260F83">
        <w:rPr>
          <w:rFonts w:eastAsia="Verdana" w:cstheme="minorHAnsi"/>
          <w:color w:val="000000" w:themeColor="text1"/>
          <w:sz w:val="20"/>
          <w:szCs w:val="20"/>
          <w:highlight w:val="white"/>
          <w:lang w:val="ro-RO"/>
        </w:rPr>
        <w:t xml:space="preserve">, </w:t>
      </w:r>
      <w:r w:rsidR="00522A6E">
        <w:rPr>
          <w:rFonts w:eastAsia="Verdana" w:cstheme="minorHAnsi"/>
          <w:color w:val="000000" w:themeColor="text1"/>
          <w:sz w:val="20"/>
          <w:szCs w:val="20"/>
          <w:lang w:val="ro-RO"/>
        </w:rPr>
        <w:t>anexat prezentei decizii.</w:t>
      </w:r>
    </w:p>
    <w:p w14:paraId="7A75E2E5" w14:textId="77EA6641" w:rsidR="008A40C7" w:rsidRPr="00260F83" w:rsidRDefault="00532971" w:rsidP="00C66898">
      <w:pPr>
        <w:shd w:val="clear" w:color="auto" w:fill="FFFFFF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ro-RO"/>
        </w:rPr>
      </w:pPr>
      <w:r w:rsidRPr="00260F83">
        <w:rPr>
          <w:rFonts w:eastAsia="Times New Roman" w:cstheme="minorHAnsi"/>
          <w:iCs/>
          <w:color w:val="000000" w:themeColor="text1"/>
          <w:sz w:val="20"/>
          <w:szCs w:val="20"/>
          <w:bdr w:val="none" w:sz="0" w:space="0" w:color="auto" w:frame="1"/>
          <w:lang w:val="ro-RO"/>
        </w:rPr>
        <w:t>2</w:t>
      </w:r>
      <w:r w:rsidR="00C66898" w:rsidRPr="00260F83">
        <w:rPr>
          <w:rFonts w:eastAsia="Times New Roman" w:cstheme="minorHAnsi"/>
          <w:iCs/>
          <w:color w:val="000000" w:themeColor="text1"/>
          <w:sz w:val="20"/>
          <w:szCs w:val="20"/>
          <w:bdr w:val="none" w:sz="0" w:space="0" w:color="auto" w:frame="1"/>
          <w:lang w:val="ro-RO"/>
        </w:rPr>
        <w:t>.</w:t>
      </w:r>
      <w:r w:rsidR="008A40C7" w:rsidRPr="00260F83">
        <w:rPr>
          <w:rFonts w:cstheme="minorHAnsi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ro-RO"/>
        </w:rPr>
        <w:t xml:space="preserve"> </w:t>
      </w:r>
      <w:r w:rsidR="00522A6E">
        <w:rPr>
          <w:rFonts w:cstheme="minorHAnsi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ro-RO"/>
        </w:rPr>
        <w:t xml:space="preserve">Regulamentul Intern va intra în vigoare începând cu data de </w:t>
      </w:r>
      <w:r w:rsidR="00F8183B">
        <w:rPr>
          <w:rFonts w:cstheme="minorHAnsi"/>
          <w:b/>
          <w:bCs/>
          <w:sz w:val="20"/>
          <w:szCs w:val="20"/>
        </w:rPr>
        <w:t>{space</w:t>
      </w:r>
      <w:r w:rsidR="00F8183B" w:rsidRPr="009F78B5">
        <w:rPr>
          <w:rFonts w:eastAsia="Verdana" w:cstheme="minorHAnsi"/>
          <w:b/>
          <w:color w:val="000000" w:themeColor="text1"/>
          <w:sz w:val="20"/>
          <w:szCs w:val="20"/>
          <w:highlight w:val="white"/>
          <w:lang w:val="ro-RO"/>
        </w:rPr>
        <w:t>}</w:t>
      </w:r>
      <w:r w:rsidR="00522A6E">
        <w:rPr>
          <w:rFonts w:cstheme="minorHAnsi"/>
          <w:b/>
          <w:bCs/>
          <w:sz w:val="20"/>
          <w:szCs w:val="20"/>
        </w:rPr>
        <w:t>.</w:t>
      </w:r>
    </w:p>
    <w:p w14:paraId="178E6C12" w14:textId="7AE4A141" w:rsidR="00C66898" w:rsidRDefault="00532971" w:rsidP="00C66898">
      <w:pPr>
        <w:shd w:val="clear" w:color="auto" w:fill="FFFFFF"/>
        <w:spacing w:after="0" w:line="240" w:lineRule="auto"/>
        <w:jc w:val="both"/>
        <w:rPr>
          <w:rFonts w:eastAsia="Verdana" w:cstheme="minorHAnsi"/>
          <w:color w:val="000000" w:themeColor="text1"/>
          <w:sz w:val="20"/>
          <w:szCs w:val="20"/>
          <w:lang w:val="ro-RO"/>
        </w:rPr>
      </w:pPr>
      <w:r w:rsidRPr="00260F83">
        <w:rPr>
          <w:rFonts w:eastAsia="Times New Roman" w:cstheme="minorHAnsi"/>
          <w:iCs/>
          <w:color w:val="000000" w:themeColor="text1"/>
          <w:sz w:val="20"/>
          <w:szCs w:val="20"/>
          <w:bdr w:val="none" w:sz="0" w:space="0" w:color="auto" w:frame="1"/>
          <w:lang w:val="ro-RO"/>
        </w:rPr>
        <w:t>3</w:t>
      </w:r>
      <w:r w:rsidR="008A40C7" w:rsidRPr="00260F83">
        <w:rPr>
          <w:rFonts w:eastAsia="Times New Roman" w:cstheme="minorHAnsi"/>
          <w:iCs/>
          <w:color w:val="000000" w:themeColor="text1"/>
          <w:sz w:val="20"/>
          <w:szCs w:val="20"/>
          <w:bdr w:val="none" w:sz="0" w:space="0" w:color="auto" w:frame="1"/>
          <w:lang w:val="ro-RO"/>
        </w:rPr>
        <w:t xml:space="preserve">. </w:t>
      </w:r>
      <w:r w:rsidR="00522A6E">
        <w:rPr>
          <w:rFonts w:eastAsia="Verdana" w:cstheme="minorHAnsi"/>
          <w:color w:val="000000" w:themeColor="text1"/>
          <w:sz w:val="20"/>
          <w:szCs w:val="20"/>
          <w:lang w:val="ro-RO"/>
        </w:rPr>
        <w:t>Toți angajații societății vor lua cunoștință de prevederile Regulamentului Intern și vor respecta întocmai dispozițiile acestuia.</w:t>
      </w:r>
    </w:p>
    <w:p w14:paraId="3FC9D435" w14:textId="6E805CDC" w:rsidR="002955D4" w:rsidRDefault="002955D4" w:rsidP="002955D4">
      <w:pPr>
        <w:shd w:val="clear" w:color="auto" w:fill="FFFFFF"/>
        <w:spacing w:after="0" w:line="240" w:lineRule="auto"/>
        <w:jc w:val="both"/>
        <w:rPr>
          <w:rFonts w:eastAsia="Verdana" w:cstheme="minorHAnsi"/>
          <w:color w:val="000000" w:themeColor="text1"/>
          <w:sz w:val="20"/>
          <w:szCs w:val="20"/>
          <w:lang w:val="ro-RO"/>
        </w:rPr>
      </w:pPr>
      <w:r>
        <w:rPr>
          <w:rFonts w:eastAsia="Verdana" w:cstheme="minorHAnsi"/>
          <w:color w:val="000000" w:themeColor="text1"/>
          <w:sz w:val="20"/>
          <w:szCs w:val="20"/>
          <w:lang w:val="ro-RO"/>
        </w:rPr>
        <w:t xml:space="preserve">4. </w:t>
      </w:r>
      <w:r w:rsidR="00BB1C8E">
        <w:rPr>
          <w:rFonts w:eastAsia="Verdana" w:cstheme="minorHAnsi"/>
          <w:color w:val="000000" w:themeColor="text1"/>
          <w:sz w:val="20"/>
          <w:szCs w:val="20"/>
          <w:lang w:val="ro-RO"/>
        </w:rPr>
        <w:t>Responsabilitatea aducerii la cunoștință a Regulamentului Intern revine departamentului de Resurse Umane, care se va asigura că toți anga</w:t>
      </w:r>
      <w:r w:rsidR="000C4B88">
        <w:rPr>
          <w:rFonts w:eastAsia="Verdana" w:cstheme="minorHAnsi"/>
          <w:color w:val="000000" w:themeColor="text1"/>
          <w:sz w:val="20"/>
          <w:szCs w:val="20"/>
          <w:lang w:val="ro-RO"/>
        </w:rPr>
        <w:t xml:space="preserve">jații au fost informații și au </w:t>
      </w:r>
      <w:r w:rsidR="00BB1C8E">
        <w:rPr>
          <w:rFonts w:eastAsia="Verdana" w:cstheme="minorHAnsi"/>
          <w:color w:val="000000" w:themeColor="text1"/>
          <w:sz w:val="20"/>
          <w:szCs w:val="20"/>
          <w:lang w:val="ro-RO"/>
        </w:rPr>
        <w:t>semnat de luare la cunoștință.</w:t>
      </w:r>
    </w:p>
    <w:p w14:paraId="67A673DF" w14:textId="4D5F13AE" w:rsidR="00BB1C8E" w:rsidRDefault="00BB1C8E" w:rsidP="002955D4">
      <w:pPr>
        <w:shd w:val="clear" w:color="auto" w:fill="FFFFFF"/>
        <w:spacing w:after="0" w:line="240" w:lineRule="auto"/>
        <w:jc w:val="both"/>
        <w:rPr>
          <w:rFonts w:eastAsia="Verdana" w:cstheme="minorHAnsi"/>
          <w:color w:val="000000" w:themeColor="text1"/>
          <w:sz w:val="20"/>
          <w:szCs w:val="20"/>
          <w:lang w:val="ro-RO"/>
        </w:rPr>
      </w:pPr>
      <w:r>
        <w:rPr>
          <w:rFonts w:eastAsia="Verdana" w:cstheme="minorHAnsi"/>
          <w:color w:val="000000" w:themeColor="text1"/>
          <w:sz w:val="20"/>
          <w:szCs w:val="20"/>
          <w:lang w:val="ro-RO"/>
        </w:rPr>
        <w:t>5. Prezenta decizie se comunică tuturor salariaților prin afișare la sediul societății și prin alte mijloace de informare interne (ex.: e-mail).</w:t>
      </w:r>
    </w:p>
    <w:p w14:paraId="04C46899" w14:textId="124305D9" w:rsidR="00BB1C8E" w:rsidRPr="00BB1C8E" w:rsidRDefault="00BB1C8E" w:rsidP="002955D4">
      <w:pPr>
        <w:shd w:val="clear" w:color="auto" w:fill="FFFFFF"/>
        <w:spacing w:after="0" w:line="240" w:lineRule="auto"/>
        <w:jc w:val="both"/>
        <w:rPr>
          <w:rFonts w:eastAsia="Verdana" w:cstheme="minorHAnsi"/>
          <w:color w:val="000000" w:themeColor="text1"/>
          <w:sz w:val="20"/>
          <w:szCs w:val="20"/>
          <w:lang w:val="ro-RO"/>
        </w:rPr>
      </w:pPr>
      <w:r>
        <w:rPr>
          <w:rFonts w:eastAsia="Verdana" w:cstheme="minorHAnsi"/>
          <w:color w:val="000000" w:themeColor="text1"/>
          <w:sz w:val="20"/>
          <w:szCs w:val="20"/>
          <w:lang w:val="ro-RO"/>
        </w:rPr>
        <w:t>6. Orice modificare ulterioară a Regulamentului Intern va fi supusă aprobării printr-o decizie similară.</w:t>
      </w:r>
    </w:p>
    <w:p w14:paraId="4DD4B233" w14:textId="77777777" w:rsidR="00C66898" w:rsidRPr="008A40C7" w:rsidRDefault="00C66898" w:rsidP="00C6689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0"/>
          <w:szCs w:val="20"/>
          <w:lang w:val="ro-RO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765AC" w:rsidRPr="00850958" w14:paraId="7B97318C" w14:textId="77777777" w:rsidTr="00A765AC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C52930" w14:textId="77777777" w:rsidR="00A765AC" w:rsidRPr="009F78B5" w:rsidRDefault="00A765AC" w:rsidP="00260F83">
            <w:pPr>
              <w:widowControl w:val="0"/>
              <w:spacing w:after="100" w:afterAutospacing="1"/>
              <w:jc w:val="both"/>
              <w:rPr>
                <w:rFonts w:cstheme="minorHAnsi"/>
                <w:color w:val="000000" w:themeColor="text1"/>
                <w:sz w:val="20"/>
                <w:szCs w:val="20"/>
                <w:lang w:val="ro-RO"/>
              </w:rPr>
            </w:pPr>
            <w:r w:rsidRPr="009F78B5">
              <w:rPr>
                <w:rFonts w:eastAsia="Verdana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Angajator,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CA0E65" w14:textId="77777777" w:rsidR="00A765AC" w:rsidRPr="009F78B5" w:rsidRDefault="00A765AC" w:rsidP="00260F83">
            <w:pPr>
              <w:widowControl w:val="0"/>
              <w:spacing w:after="100" w:afterAutospacing="1"/>
              <w:jc w:val="both"/>
              <w:rPr>
                <w:rFonts w:cstheme="minorHAnsi"/>
                <w:color w:val="000000" w:themeColor="text1"/>
                <w:sz w:val="20"/>
                <w:szCs w:val="20"/>
                <w:lang w:val="ro-RO"/>
              </w:rPr>
            </w:pPr>
            <w:r w:rsidRPr="009F78B5">
              <w:rPr>
                <w:rFonts w:eastAsia="Verdana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Salariat,</w:t>
            </w:r>
          </w:p>
        </w:tc>
      </w:tr>
      <w:tr w:rsidR="00A765AC" w:rsidRPr="00850958" w14:paraId="3065D60A" w14:textId="77777777" w:rsidTr="00A765AC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54C79C" w14:textId="0946576A" w:rsidR="00A765AC" w:rsidRPr="009F78B5" w:rsidRDefault="003A5902" w:rsidP="00260F83">
            <w:pPr>
              <w:widowControl w:val="0"/>
              <w:spacing w:after="100" w:afterAutospacing="1"/>
              <w:jc w:val="both"/>
              <w:rPr>
                <w:rFonts w:cstheme="minorHAnsi"/>
                <w:color w:val="000000" w:themeColor="text1"/>
                <w:sz w:val="20"/>
                <w:szCs w:val="20"/>
                <w:lang w:val="ro-RO"/>
              </w:rPr>
            </w:pPr>
            <w:r w:rsidRPr="00260F83">
              <w:rPr>
                <w:rFonts w:eastAsia="Verdana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{</w:t>
            </w:r>
            <w:proofErr w:type="spellStart"/>
            <w:r>
              <w:rPr>
                <w:rFonts w:eastAsia="Verdana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a_</w:t>
            </w:r>
            <w:r w:rsidRPr="00260F83">
              <w:rPr>
                <w:rFonts w:eastAsia="Verdana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denumire</w:t>
            </w:r>
            <w:proofErr w:type="spellEnd"/>
            <w:r w:rsidRPr="00260F83">
              <w:rPr>
                <w:rFonts w:eastAsia="Verdana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}</w:t>
            </w:r>
            <w:r>
              <w:rPr>
                <w:rFonts w:eastAsia="Verdana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 {</w:t>
            </w:r>
            <w:proofErr w:type="spellStart"/>
            <w:r>
              <w:rPr>
                <w:rFonts w:eastAsia="Verdana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a_sufix</w:t>
            </w:r>
            <w:proofErr w:type="spellEnd"/>
            <w:r w:rsidRPr="009F78B5">
              <w:rPr>
                <w:rFonts w:eastAsia="Verdana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}</w:t>
            </w:r>
            <w:r w:rsidRPr="00260F83">
              <w:rPr>
                <w:rFonts w:eastAsia="Verdana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,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7AA056" w14:textId="00CF9086" w:rsidR="00A765AC" w:rsidRPr="009F78B5" w:rsidRDefault="003A5902" w:rsidP="00260F83">
            <w:pPr>
              <w:widowControl w:val="0"/>
              <w:spacing w:after="100" w:afterAutospacing="1"/>
              <w:jc w:val="both"/>
              <w:rPr>
                <w:rFonts w:cstheme="minorHAnsi"/>
                <w:color w:val="000000" w:themeColor="text1"/>
                <w:sz w:val="20"/>
                <w:szCs w:val="20"/>
                <w:lang w:val="ro-RO"/>
              </w:rPr>
            </w:pPr>
            <w:r w:rsidRPr="00260F83">
              <w:rPr>
                <w:rFonts w:eastAsia="Verdana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{</w:t>
            </w:r>
            <w:proofErr w:type="spellStart"/>
            <w:r>
              <w:rPr>
                <w:rFonts w:eastAsia="Verdana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s_</w:t>
            </w:r>
            <w:r w:rsidR="00B42FB6">
              <w:rPr>
                <w:rFonts w:eastAsia="Verdana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nume</w:t>
            </w:r>
            <w:proofErr w:type="spellEnd"/>
            <w:r>
              <w:rPr>
                <w:rFonts w:eastAsia="Verdana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} {</w:t>
            </w:r>
            <w:proofErr w:type="spellStart"/>
            <w:r>
              <w:rPr>
                <w:rFonts w:eastAsia="Verdana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s_prenume</w:t>
            </w:r>
            <w:proofErr w:type="spellEnd"/>
            <w:r w:rsidRPr="00260F83">
              <w:rPr>
                <w:rFonts w:eastAsia="Verdana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}</w:t>
            </w:r>
          </w:p>
        </w:tc>
      </w:tr>
      <w:tr w:rsidR="00A765AC" w:rsidRPr="00850958" w14:paraId="55822B28" w14:textId="77777777" w:rsidTr="00A765AC">
        <w:trPr>
          <w:trHeight w:val="377"/>
        </w:trPr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9A90C5" w14:textId="3A76B881" w:rsidR="003A5902" w:rsidRDefault="003A5902" w:rsidP="00260F83">
            <w:pPr>
              <w:widowControl w:val="0"/>
              <w:spacing w:after="100" w:afterAutospacing="1"/>
              <w:jc w:val="both"/>
              <w:rPr>
                <w:rFonts w:eastAsia="Verdana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</w:pPr>
            <w:r>
              <w:rPr>
                <w:rFonts w:eastAsia="Verdana" w:cstheme="minorHAnsi"/>
                <w:b/>
                <w:bCs/>
                <w:color w:val="000000" w:themeColor="text1"/>
                <w:sz w:val="20"/>
                <w:szCs w:val="20"/>
                <w:highlight w:val="white"/>
                <w:lang w:val="ro-RO"/>
              </w:rPr>
              <w:t>{</w:t>
            </w:r>
            <w:proofErr w:type="spellStart"/>
            <w:r>
              <w:rPr>
                <w:rFonts w:eastAsia="Verdana" w:cstheme="minorHAnsi"/>
                <w:b/>
                <w:bCs/>
                <w:color w:val="000000" w:themeColor="text1"/>
                <w:sz w:val="20"/>
                <w:szCs w:val="20"/>
                <w:highlight w:val="white"/>
                <w:lang w:val="ro-RO"/>
              </w:rPr>
              <w:t>a_rl_nume</w:t>
            </w:r>
            <w:proofErr w:type="spellEnd"/>
            <w:r w:rsidRPr="00260F83">
              <w:rPr>
                <w:rFonts w:eastAsia="Verdana" w:cstheme="minorHAnsi"/>
                <w:b/>
                <w:bCs/>
                <w:color w:val="000000" w:themeColor="text1"/>
                <w:sz w:val="20"/>
                <w:szCs w:val="20"/>
                <w:highlight w:val="white"/>
                <w:lang w:val="ro-RO"/>
              </w:rPr>
              <w:t>}</w:t>
            </w:r>
            <w:r>
              <w:rPr>
                <w:rFonts w:eastAsia="Verdana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,</w:t>
            </w:r>
          </w:p>
          <w:p w14:paraId="67D7C1A3" w14:textId="26226C1E" w:rsidR="00A765AC" w:rsidRPr="009F78B5" w:rsidRDefault="00A765AC" w:rsidP="00260F83">
            <w:pPr>
              <w:widowControl w:val="0"/>
              <w:spacing w:after="100" w:afterAutospacing="1"/>
              <w:jc w:val="both"/>
              <w:rPr>
                <w:rFonts w:cstheme="minorHAnsi"/>
                <w:color w:val="000000" w:themeColor="text1"/>
                <w:sz w:val="20"/>
                <w:szCs w:val="20"/>
                <w:lang w:val="ro-RO"/>
              </w:rPr>
            </w:pPr>
            <w:r w:rsidRPr="009F78B5">
              <w:rPr>
                <w:rFonts w:eastAsia="Verdana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Semnătura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2C81F3" w14:textId="77777777" w:rsidR="00A765AC" w:rsidRPr="009F78B5" w:rsidRDefault="00A765AC" w:rsidP="00260F83">
            <w:pPr>
              <w:widowControl w:val="0"/>
              <w:spacing w:after="100" w:afterAutospacing="1"/>
              <w:jc w:val="both"/>
              <w:rPr>
                <w:rFonts w:cstheme="minorHAnsi"/>
                <w:color w:val="000000" w:themeColor="text1"/>
                <w:sz w:val="20"/>
                <w:szCs w:val="20"/>
                <w:lang w:val="ro-RO"/>
              </w:rPr>
            </w:pPr>
            <w:r w:rsidRPr="009F78B5">
              <w:rPr>
                <w:rFonts w:eastAsia="Verdana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Semnătura</w:t>
            </w:r>
            <w:r w:rsidRPr="009F78B5">
              <w:rPr>
                <w:rFonts w:eastAsia="Verdana" w:cstheme="minorHAnsi"/>
                <w:color w:val="000000" w:themeColor="text1"/>
                <w:sz w:val="20"/>
                <w:szCs w:val="20"/>
                <w:lang w:val="ro-RO"/>
              </w:rPr>
              <w:t xml:space="preserve"> {space}</w:t>
            </w:r>
          </w:p>
        </w:tc>
      </w:tr>
      <w:tr w:rsidR="00A765AC" w:rsidRPr="00850958" w14:paraId="45D80582" w14:textId="77777777" w:rsidTr="00A765AC">
        <w:trPr>
          <w:trHeight w:val="752"/>
        </w:trPr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BE7C3D" w14:textId="77777777" w:rsidR="00A765AC" w:rsidRPr="009F78B5" w:rsidRDefault="00A765AC" w:rsidP="00260F83">
            <w:pPr>
              <w:widowControl w:val="0"/>
              <w:spacing w:after="100" w:afterAutospacing="1"/>
              <w:jc w:val="both"/>
              <w:rPr>
                <w:rFonts w:cstheme="minorHAnsi"/>
                <w:color w:val="000000" w:themeColor="text1"/>
                <w:sz w:val="20"/>
                <w:szCs w:val="20"/>
                <w:lang w:val="ro-RO"/>
              </w:rPr>
            </w:pPr>
            <w:r w:rsidRPr="009F78B5">
              <w:rPr>
                <w:rFonts w:eastAsia="Verdana" w:cstheme="minorHAnsi"/>
                <w:color w:val="000000" w:themeColor="text1"/>
                <w:sz w:val="20"/>
                <w:szCs w:val="20"/>
                <w:lang w:val="ro-RO"/>
              </w:rPr>
              <w:t>{space}{space}{space}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120C8" w14:textId="77777777" w:rsidR="00A765AC" w:rsidRPr="00260F83" w:rsidRDefault="00A765AC" w:rsidP="00260F83">
            <w:pPr>
              <w:widowControl w:val="0"/>
              <w:spacing w:after="100" w:afterAutospacing="1"/>
              <w:jc w:val="both"/>
              <w:rPr>
                <w:rFonts w:eastAsia="Verdana" w:cstheme="minorHAnsi"/>
                <w:b/>
                <w:color w:val="000000" w:themeColor="text1"/>
                <w:sz w:val="20"/>
                <w:szCs w:val="20"/>
                <w:lang w:val="ro-RO"/>
              </w:rPr>
            </w:pPr>
            <w:r w:rsidRPr="009F78B5">
              <w:rPr>
                <w:rFonts w:eastAsia="Verdana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Am primit un exemplar în original  </w:t>
            </w:r>
          </w:p>
          <w:p w14:paraId="19434C6F" w14:textId="77777777" w:rsidR="00A765AC" w:rsidRPr="009F78B5" w:rsidRDefault="00A765AC" w:rsidP="00260F83">
            <w:pPr>
              <w:widowControl w:val="0"/>
              <w:spacing w:after="100" w:afterAutospacing="1"/>
              <w:jc w:val="both"/>
              <w:rPr>
                <w:rFonts w:cstheme="minorHAnsi"/>
                <w:color w:val="000000" w:themeColor="text1"/>
                <w:sz w:val="20"/>
                <w:szCs w:val="20"/>
                <w:lang w:val="ro-RO"/>
              </w:rPr>
            </w:pPr>
            <w:r w:rsidRPr="009F78B5">
              <w:rPr>
                <w:rFonts w:eastAsia="Verdana" w:cstheme="minorHAnsi"/>
                <w:color w:val="000000" w:themeColor="text1"/>
                <w:sz w:val="20"/>
                <w:szCs w:val="20"/>
                <w:lang w:val="ro-RO"/>
              </w:rPr>
              <w:t>{space}{space}{space}</w:t>
            </w:r>
          </w:p>
        </w:tc>
      </w:tr>
      <w:tr w:rsidR="00A765AC" w:rsidRPr="00850958" w14:paraId="33AA81EF" w14:textId="77777777" w:rsidTr="00A765AC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581523" w14:textId="77777777" w:rsidR="00A765AC" w:rsidRPr="009F78B5" w:rsidRDefault="00A765AC" w:rsidP="00260F83">
            <w:pPr>
              <w:widowControl w:val="0"/>
              <w:spacing w:after="100" w:afterAutospacing="1"/>
              <w:jc w:val="both"/>
              <w:rPr>
                <w:rFonts w:cstheme="minorHAnsi"/>
                <w:color w:val="000000" w:themeColor="text1"/>
                <w:sz w:val="20"/>
                <w:szCs w:val="20"/>
                <w:lang w:val="ro-RO"/>
              </w:rPr>
            </w:pPr>
            <w:r w:rsidRPr="009F78B5">
              <w:rPr>
                <w:rFonts w:eastAsia="Verdana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 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2F8913" w14:textId="77777777" w:rsidR="00A765AC" w:rsidRPr="009F78B5" w:rsidRDefault="00A765AC" w:rsidP="00260F83">
            <w:pPr>
              <w:widowControl w:val="0"/>
              <w:spacing w:after="100" w:afterAutospacing="1"/>
              <w:jc w:val="both"/>
              <w:rPr>
                <w:rFonts w:cstheme="minorHAnsi"/>
                <w:color w:val="000000" w:themeColor="text1"/>
                <w:sz w:val="20"/>
                <w:szCs w:val="20"/>
                <w:lang w:val="ro-RO"/>
              </w:rPr>
            </w:pPr>
            <w:r w:rsidRPr="009F78B5">
              <w:rPr>
                <w:rFonts w:eastAsia="Verdana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{</w:t>
            </w:r>
            <w:proofErr w:type="spellStart"/>
            <w:r w:rsidRPr="009F78B5">
              <w:rPr>
                <w:rFonts w:eastAsia="Verdana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data_curenta</w:t>
            </w:r>
            <w:proofErr w:type="spellEnd"/>
            <w:r w:rsidRPr="009F78B5">
              <w:rPr>
                <w:rFonts w:eastAsia="Verdana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}</w:t>
            </w:r>
          </w:p>
        </w:tc>
      </w:tr>
    </w:tbl>
    <w:p w14:paraId="2F47741C" w14:textId="77777777" w:rsidR="00423981" w:rsidRPr="00C66898" w:rsidRDefault="00423981">
      <w:pPr>
        <w:rPr>
          <w:lang w:val="ro-RO"/>
        </w:rPr>
      </w:pPr>
    </w:p>
    <w:sectPr w:rsidR="00423981" w:rsidRPr="00C6689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EFADA" w14:textId="77777777" w:rsidR="000778AE" w:rsidRDefault="000778AE" w:rsidP="001346B9">
      <w:pPr>
        <w:spacing w:after="0" w:line="240" w:lineRule="auto"/>
      </w:pPr>
      <w:r>
        <w:separator/>
      </w:r>
    </w:p>
  </w:endnote>
  <w:endnote w:type="continuationSeparator" w:id="0">
    <w:p w14:paraId="40110B60" w14:textId="77777777" w:rsidR="000778AE" w:rsidRDefault="000778AE" w:rsidP="00134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3393E" w14:textId="77777777" w:rsidR="000778AE" w:rsidRDefault="000778AE" w:rsidP="001346B9">
      <w:pPr>
        <w:spacing w:after="0" w:line="240" w:lineRule="auto"/>
      </w:pPr>
      <w:r>
        <w:separator/>
      </w:r>
    </w:p>
  </w:footnote>
  <w:footnote w:type="continuationSeparator" w:id="0">
    <w:p w14:paraId="1635E45B" w14:textId="77777777" w:rsidR="000778AE" w:rsidRDefault="000778AE" w:rsidP="00134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B5ACE" w14:textId="3927535D" w:rsidR="00A765AC" w:rsidRDefault="00A765AC" w:rsidP="001346B9">
    <w:pPr>
      <w:spacing w:after="0" w:line="240" w:lineRule="auto"/>
      <w:jc w:val="both"/>
      <w:rPr>
        <w:rFonts w:cstheme="minorHAnsi"/>
        <w:color w:val="000000" w:themeColor="text1"/>
        <w:sz w:val="20"/>
        <w:szCs w:val="20"/>
        <w:lang w:val="ro-RO"/>
      </w:rPr>
    </w:pPr>
    <w:bookmarkStart w:id="0" w:name="_1p76oc33f663"/>
    <w:bookmarkEnd w:id="0"/>
    <w:r>
      <w:rPr>
        <w:rFonts w:cstheme="minorHAnsi"/>
        <w:b/>
        <w:color w:val="000000" w:themeColor="text1"/>
        <w:sz w:val="20"/>
        <w:szCs w:val="20"/>
        <w:lang w:val="ro-RO"/>
      </w:rPr>
      <w:t xml:space="preserve">Unitatea: </w:t>
    </w:r>
    <w:r>
      <w:rPr>
        <w:rFonts w:cstheme="minorHAnsi"/>
        <w:b/>
        <w:color w:val="000000" w:themeColor="text1"/>
        <w:sz w:val="20"/>
        <w:szCs w:val="20"/>
        <w:lang w:val="ro-RO"/>
      </w:rPr>
      <w:tab/>
    </w:r>
    <w:r w:rsidR="00C326F2">
      <w:rPr>
        <w:rFonts w:eastAsia="Calibri" w:cstheme="minorHAnsi"/>
        <w:b/>
        <w:color w:val="000000" w:themeColor="text1"/>
        <w:sz w:val="20"/>
        <w:szCs w:val="20"/>
        <w:lang w:val="ro-RO"/>
      </w:rPr>
      <w:t>{</w:t>
    </w:r>
    <w:proofErr w:type="spellStart"/>
    <w:r w:rsidR="00C326F2">
      <w:rPr>
        <w:rFonts w:eastAsia="Calibri" w:cstheme="minorHAnsi"/>
        <w:b/>
        <w:color w:val="000000" w:themeColor="text1"/>
        <w:sz w:val="20"/>
        <w:szCs w:val="20"/>
        <w:lang w:val="ro-RO"/>
      </w:rPr>
      <w:t>a_denumire</w:t>
    </w:r>
    <w:proofErr w:type="spellEnd"/>
    <w:r w:rsidR="00C326F2">
      <w:rPr>
        <w:rFonts w:eastAsia="Calibri" w:cstheme="minorHAnsi"/>
        <w:b/>
        <w:color w:val="000000" w:themeColor="text1"/>
        <w:sz w:val="20"/>
        <w:szCs w:val="20"/>
        <w:lang w:val="ro-RO"/>
      </w:rPr>
      <w:t>} {</w:t>
    </w:r>
    <w:proofErr w:type="spellStart"/>
    <w:r w:rsidR="00C326F2">
      <w:rPr>
        <w:rFonts w:eastAsia="Calibri" w:cstheme="minorHAnsi"/>
        <w:b/>
        <w:color w:val="000000" w:themeColor="text1"/>
        <w:sz w:val="20"/>
        <w:szCs w:val="20"/>
        <w:lang w:val="ro-RO"/>
      </w:rPr>
      <w:t>a_sufix</w:t>
    </w:r>
    <w:proofErr w:type="spellEnd"/>
    <w:r>
      <w:rPr>
        <w:rFonts w:eastAsia="Calibri" w:cstheme="minorHAnsi"/>
        <w:b/>
        <w:color w:val="000000" w:themeColor="text1"/>
        <w:sz w:val="20"/>
        <w:szCs w:val="20"/>
        <w:lang w:val="ro-RO"/>
      </w:rPr>
      <w:t>}</w:t>
    </w:r>
  </w:p>
  <w:p w14:paraId="48F76654" w14:textId="4EE01572" w:rsidR="00A765AC" w:rsidRDefault="00C326F2" w:rsidP="001346B9">
    <w:pPr>
      <w:spacing w:after="0" w:line="240" w:lineRule="auto"/>
      <w:jc w:val="both"/>
      <w:rPr>
        <w:rFonts w:cstheme="minorHAnsi"/>
        <w:color w:val="000000" w:themeColor="text1"/>
        <w:sz w:val="20"/>
        <w:szCs w:val="20"/>
        <w:lang w:val="ro-RO"/>
      </w:rPr>
    </w:pPr>
    <w:r>
      <w:rPr>
        <w:rFonts w:cstheme="minorHAnsi"/>
        <w:b/>
        <w:color w:val="000000" w:themeColor="text1"/>
        <w:sz w:val="20"/>
        <w:szCs w:val="20"/>
        <w:lang w:val="ro-RO"/>
      </w:rPr>
      <w:t>Sediul în:</w:t>
    </w:r>
    <w:r>
      <w:rPr>
        <w:rFonts w:cstheme="minorHAnsi"/>
        <w:b/>
        <w:color w:val="000000" w:themeColor="text1"/>
        <w:sz w:val="20"/>
        <w:szCs w:val="20"/>
        <w:lang w:val="ro-RO"/>
      </w:rPr>
      <w:tab/>
      <w:t>{</w:t>
    </w:r>
    <w:proofErr w:type="spellStart"/>
    <w:r>
      <w:rPr>
        <w:rFonts w:cstheme="minorHAnsi"/>
        <w:b/>
        <w:color w:val="000000" w:themeColor="text1"/>
        <w:sz w:val="20"/>
        <w:szCs w:val="20"/>
        <w:lang w:val="ro-RO"/>
      </w:rPr>
      <w:t>a_localitate</w:t>
    </w:r>
    <w:proofErr w:type="spellEnd"/>
    <w:r>
      <w:rPr>
        <w:rFonts w:cstheme="minorHAnsi"/>
        <w:b/>
        <w:color w:val="000000" w:themeColor="text1"/>
        <w:sz w:val="20"/>
        <w:szCs w:val="20"/>
        <w:lang w:val="ro-RO"/>
      </w:rPr>
      <w:t>}, {</w:t>
    </w:r>
    <w:proofErr w:type="spellStart"/>
    <w:r>
      <w:rPr>
        <w:rFonts w:cstheme="minorHAnsi"/>
        <w:b/>
        <w:color w:val="000000" w:themeColor="text1"/>
        <w:sz w:val="20"/>
        <w:szCs w:val="20"/>
        <w:lang w:val="ro-RO"/>
      </w:rPr>
      <w:t>a_judet</w:t>
    </w:r>
    <w:proofErr w:type="spellEnd"/>
    <w:r w:rsidR="00A765AC">
      <w:rPr>
        <w:rFonts w:cstheme="minorHAnsi"/>
        <w:b/>
        <w:color w:val="000000" w:themeColor="text1"/>
        <w:sz w:val="20"/>
        <w:szCs w:val="20"/>
        <w:lang w:val="ro-RO"/>
      </w:rPr>
      <w:t xml:space="preserve">}, </w:t>
    </w:r>
    <w:r>
      <w:rPr>
        <w:rFonts w:cstheme="minorHAnsi"/>
        <w:b/>
        <w:color w:val="000000" w:themeColor="text1"/>
        <w:sz w:val="20"/>
        <w:szCs w:val="20"/>
        <w:lang w:val="ro-RO"/>
      </w:rPr>
      <w:t>{</w:t>
    </w:r>
    <w:proofErr w:type="spellStart"/>
    <w:r>
      <w:rPr>
        <w:rFonts w:cstheme="minorHAnsi"/>
        <w:b/>
        <w:color w:val="000000" w:themeColor="text1"/>
        <w:sz w:val="20"/>
        <w:szCs w:val="20"/>
        <w:lang w:val="ro-RO"/>
      </w:rPr>
      <w:t>a_adresa</w:t>
    </w:r>
    <w:proofErr w:type="spellEnd"/>
    <w:r w:rsidR="00A765AC">
      <w:rPr>
        <w:rFonts w:cstheme="minorHAnsi"/>
        <w:b/>
        <w:color w:val="000000" w:themeColor="text1"/>
        <w:sz w:val="20"/>
        <w:szCs w:val="20"/>
        <w:lang w:val="ro-RO"/>
      </w:rPr>
      <w:t>}</w:t>
    </w:r>
  </w:p>
  <w:p w14:paraId="561D8805" w14:textId="3F891675" w:rsidR="00A765AC" w:rsidRDefault="00C326F2" w:rsidP="001346B9">
    <w:pPr>
      <w:spacing w:after="0" w:line="240" w:lineRule="auto"/>
      <w:jc w:val="both"/>
      <w:rPr>
        <w:rFonts w:cstheme="minorHAnsi"/>
        <w:b/>
        <w:color w:val="000000" w:themeColor="text1"/>
        <w:sz w:val="20"/>
        <w:szCs w:val="20"/>
        <w:lang w:val="ro-RO"/>
      </w:rPr>
    </w:pPr>
    <w:r>
      <w:rPr>
        <w:rFonts w:cstheme="minorHAnsi"/>
        <w:b/>
        <w:color w:val="000000" w:themeColor="text1"/>
        <w:sz w:val="20"/>
        <w:szCs w:val="20"/>
        <w:lang w:val="ro-RO"/>
      </w:rPr>
      <w:t>CUI:</w:t>
    </w:r>
    <w:r>
      <w:rPr>
        <w:rFonts w:cstheme="minorHAnsi"/>
        <w:b/>
        <w:color w:val="000000" w:themeColor="text1"/>
        <w:sz w:val="20"/>
        <w:szCs w:val="20"/>
        <w:lang w:val="ro-RO"/>
      </w:rPr>
      <w:tab/>
    </w:r>
    <w:r>
      <w:rPr>
        <w:rFonts w:cstheme="minorHAnsi"/>
        <w:b/>
        <w:color w:val="000000" w:themeColor="text1"/>
        <w:sz w:val="20"/>
        <w:szCs w:val="20"/>
        <w:lang w:val="ro-RO"/>
      </w:rPr>
      <w:tab/>
      <w:t>{</w:t>
    </w:r>
    <w:proofErr w:type="spellStart"/>
    <w:r>
      <w:rPr>
        <w:rFonts w:cstheme="minorHAnsi"/>
        <w:b/>
        <w:color w:val="000000" w:themeColor="text1"/>
        <w:sz w:val="20"/>
        <w:szCs w:val="20"/>
        <w:lang w:val="ro-RO"/>
      </w:rPr>
      <w:t>a_cui</w:t>
    </w:r>
    <w:proofErr w:type="spellEnd"/>
    <w:r w:rsidR="00A765AC">
      <w:rPr>
        <w:rFonts w:cstheme="minorHAnsi"/>
        <w:b/>
        <w:color w:val="000000" w:themeColor="text1"/>
        <w:sz w:val="20"/>
        <w:szCs w:val="20"/>
        <w:lang w:val="ro-RO"/>
      </w:rPr>
      <w:t>}</w:t>
    </w:r>
  </w:p>
  <w:p w14:paraId="45F80A0C" w14:textId="77777777" w:rsidR="00A765AC" w:rsidRPr="001346B9" w:rsidRDefault="00A765AC" w:rsidP="001346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898"/>
    <w:rsid w:val="000778AE"/>
    <w:rsid w:val="00087577"/>
    <w:rsid w:val="000C4B88"/>
    <w:rsid w:val="001346B9"/>
    <w:rsid w:val="002326CC"/>
    <w:rsid w:val="00260F83"/>
    <w:rsid w:val="002955D4"/>
    <w:rsid w:val="00337723"/>
    <w:rsid w:val="003A5902"/>
    <w:rsid w:val="00410A50"/>
    <w:rsid w:val="00423981"/>
    <w:rsid w:val="00507BF1"/>
    <w:rsid w:val="00522A6E"/>
    <w:rsid w:val="00532971"/>
    <w:rsid w:val="00624B6A"/>
    <w:rsid w:val="006C6B31"/>
    <w:rsid w:val="006E5EAD"/>
    <w:rsid w:val="008A40C7"/>
    <w:rsid w:val="008F3C61"/>
    <w:rsid w:val="008F7E84"/>
    <w:rsid w:val="009C765D"/>
    <w:rsid w:val="009F78B5"/>
    <w:rsid w:val="00A765AC"/>
    <w:rsid w:val="00A907C8"/>
    <w:rsid w:val="00B065DB"/>
    <w:rsid w:val="00B42FB6"/>
    <w:rsid w:val="00BB1C8E"/>
    <w:rsid w:val="00BF77EC"/>
    <w:rsid w:val="00C326F2"/>
    <w:rsid w:val="00C543C6"/>
    <w:rsid w:val="00C608D3"/>
    <w:rsid w:val="00C66898"/>
    <w:rsid w:val="00F8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D67A2F"/>
  <w15:chartTrackingRefBased/>
  <w15:docId w15:val="{C557A753-5A4A-44FF-B019-70201E8A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6689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6689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4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6B9"/>
  </w:style>
  <w:style w:type="paragraph" w:styleId="Footer">
    <w:name w:val="footer"/>
    <w:basedOn w:val="Normal"/>
    <w:link w:val="FooterChar"/>
    <w:uiPriority w:val="99"/>
    <w:unhideWhenUsed/>
    <w:rsid w:val="00134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Stefan Maco</cp:lastModifiedBy>
  <cp:revision>7</cp:revision>
  <dcterms:created xsi:type="dcterms:W3CDTF">2024-07-19T16:39:00Z</dcterms:created>
  <dcterms:modified xsi:type="dcterms:W3CDTF">2024-07-23T10:42:00Z</dcterms:modified>
</cp:coreProperties>
</file>