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91E40" w14:textId="34F692B3" w:rsidR="001B1FF4" w:rsidRPr="0038456A" w:rsidRDefault="001B1FF4" w:rsidP="006B3627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CONTRACT </w:t>
      </w:r>
      <w:r w:rsidR="00A4049E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DE </w:t>
      </w:r>
      <w:r w:rsidR="006B11E5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PUNERE LA DISPOZIȚIE</w:t>
      </w:r>
    </w:p>
    <w:p w14:paraId="06095FFC" w14:textId="4210CA3B" w:rsidR="00B45B2A" w:rsidRPr="0038456A" w:rsidRDefault="00050E27" w:rsidP="001B1FF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încheiat ș</w:t>
      </w:r>
      <w:r w:rsidR="001B1FF4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 înregistrat sub nr. {</w:t>
      </w:r>
      <w:proofErr w:type="spellStart"/>
      <w:r w:rsidR="00C31A03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1B1FF4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din </w:t>
      </w:r>
      <w:r w:rsidR="00C31A03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C31A03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C31A03"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0EE6CAD1" w14:textId="77777777" w:rsidR="001B1FF4" w:rsidRPr="0038456A" w:rsidRDefault="001B1FF4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4CD7B5F" w14:textId="151FFC69" w:rsidR="00B45B2A" w:rsidRPr="0038456A" w:rsidRDefault="00C31A03" w:rsidP="00C31A0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I. </w:t>
      </w:r>
      <w:r w:rsidR="000C20B3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Părțile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contractului</w:t>
      </w:r>
    </w:p>
    <w:p w14:paraId="5A029D56" w14:textId="137ECF5B" w:rsidR="00B45B2A" w:rsidRPr="0038456A" w:rsidRDefault="00B45B2A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15AE46E" w14:textId="06000992" w:rsidR="00B45B2A" w:rsidRPr="0038456A" w:rsidRDefault="00595F15" w:rsidP="004A189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Agent de  muncă temporară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: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forma_juridica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0B228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0B228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="004A1894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cu sediul î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localitate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}, 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adresa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4A1894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{</w:t>
      </w:r>
      <w:proofErr w:type="spellStart"/>
      <w:r w:rsidR="004A1894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judet_angajator</w:t>
      </w:r>
      <w:proofErr w:type="spellEnd"/>
      <w:r w:rsidR="004A1894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cod fiscal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cui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telefon: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telefon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reprezentat legal prin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4A1894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calitate de </w:t>
      </w:r>
      <w:r w:rsidR="004A1894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="004A1894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="0015574B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cu autorizația de funcționare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15574B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seria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5574B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nr. 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15574B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emisă de Ministerul Muncii și Solidarității Sociale, înregistrat în Registrul Național de evidență a agenților de muncă temporară autorizați, sub nr. </w:t>
      </w:r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15574B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06FA10ED" w14:textId="73F4CB9F" w:rsidR="00B45B2A" w:rsidRPr="0038456A" w:rsidRDefault="00E25E0F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</w:t>
      </w:r>
    </w:p>
    <w:p w14:paraId="42681A15" w14:textId="2D2FF288" w:rsidR="00B45B2A" w:rsidRPr="0038456A" w:rsidRDefault="00C31A03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Utilizator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: </w:t>
      </w:r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E4767C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cu sediul în </w:t>
      </w: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Pr="0038456A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cod fiscal</w:t>
      </w: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Pr="0038456A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telefon</w:t>
      </w: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Pr="0038456A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reprezentantă legal prin</w:t>
      </w: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Pr="0038456A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în calitate de</w:t>
      </w:r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38456A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},</w:t>
      </w:r>
    </w:p>
    <w:p w14:paraId="2EBD6422" w14:textId="1E417DCD" w:rsidR="00B45B2A" w:rsidRPr="0038456A" w:rsidRDefault="00C31A03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au convenit să încheie prezentul contract de punere la dispoziție a unor salariați cu muncă temporară, cu respectarea următoarelor clauze</w:t>
      </w:r>
      <w:r w:rsidR="00E4767C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</w:p>
    <w:p w14:paraId="32B73149" w14:textId="77777777" w:rsidR="00B45B2A" w:rsidRPr="0038456A" w:rsidRDefault="00B45B2A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8EA9B8E" w14:textId="1A8501D7" w:rsidR="00B45B2A" w:rsidRPr="0038456A" w:rsidRDefault="000B3A26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II.</w:t>
      </w:r>
      <w:r w:rsidR="00D74CB6" w:rsidRPr="0038456A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Obiectul contractului: </w:t>
      </w:r>
    </w:p>
    <w:p w14:paraId="2BDA65FF" w14:textId="7B324C74" w:rsidR="00271B8E" w:rsidRPr="0038456A" w:rsidRDefault="0091579F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II.1 </w:t>
      </w:r>
      <w:r w:rsidR="000B3A26" w:rsidRPr="0038456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Obiectul contractului îl constituie punerea, în mod temporar, la dispoziția utilizatorului de personal calificat și/sau necalificat, de către agentul de muncă temporară.</w:t>
      </w:r>
    </w:p>
    <w:p w14:paraId="412445C7" w14:textId="77777777" w:rsidR="000B3A26" w:rsidRPr="0038456A" w:rsidRDefault="000B3A26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795CD9E" w14:textId="48257AA3" w:rsidR="000B3A26" w:rsidRPr="0038456A" w:rsidRDefault="000B3A26" w:rsidP="0091579F">
      <w:pPr>
        <w:pStyle w:val="NoSpacing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Personalul pus la dispoziție de către agentul de muncă temporară va executa sarcini numai în cazurile prezentate mai jos:</w:t>
      </w:r>
    </w:p>
    <w:p w14:paraId="0DFE4CBD" w14:textId="120FE11C" w:rsidR="007421D5" w:rsidRPr="0038456A" w:rsidRDefault="007421D5" w:rsidP="0091579F">
      <w:pPr>
        <w:pStyle w:val="NoSpacing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a) </w:t>
      </w:r>
      <w:r w:rsidR="000B3A26"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pentru înlocuirea salariaților al căror contract ind</w:t>
      </w: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ividual de muncă este suspendat;</w:t>
      </w:r>
    </w:p>
    <w:p w14:paraId="487C98F8" w14:textId="1D9C458B" w:rsidR="000B3A26" w:rsidRPr="0038456A" w:rsidRDefault="007421D5" w:rsidP="0091579F">
      <w:pPr>
        <w:pStyle w:val="NoSpacing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b) pentru prestarea unor activități sezoniere;</w:t>
      </w:r>
    </w:p>
    <w:p w14:paraId="23EB86BA" w14:textId="063BADF7" w:rsidR="007421D5" w:rsidRPr="0038456A" w:rsidRDefault="007421D5" w:rsidP="0091579F">
      <w:pPr>
        <w:pStyle w:val="NoSpacing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c) pentru prestarea unor activități specializate/ocazionale.</w:t>
      </w:r>
    </w:p>
    <w:p w14:paraId="7F4D1927" w14:textId="33FFAE69" w:rsidR="00271B8E" w:rsidRPr="0038456A" w:rsidRDefault="00271B8E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2D2C829" w14:textId="0227FF78" w:rsidR="00807E75" w:rsidRPr="0038456A" w:rsidRDefault="00807E75" w:rsidP="007B7A7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Durata misiunii:</w:t>
      </w:r>
    </w:p>
    <w:p w14:paraId="192F4E1C" w14:textId="77777777" w:rsidR="00807E75" w:rsidRPr="0038456A" w:rsidRDefault="0091579F" w:rsidP="00807E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II.2 </w:t>
      </w:r>
      <w:r w:rsidR="00807E75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Misiunea de muncă temporară se desfășoară pe o perioadă de maximum 12 luni, începând de la data de </w:t>
      </w:r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}.</w:t>
      </w:r>
      <w:r w:rsidR="00807E75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Poate fi prelungită prin act adițional, cu </w:t>
      </w:r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807E75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} </w:t>
      </w:r>
      <w:r w:rsidR="00807E75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zile înainte de expirare, pentru o perioadă totală ce nu poate depăși 18 luni.</w:t>
      </w:r>
    </w:p>
    <w:p w14:paraId="65510328" w14:textId="4BAD50C2" w:rsidR="00DB0236" w:rsidRPr="0038456A" w:rsidRDefault="0091579F" w:rsidP="00807E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II.3 </w:t>
      </w:r>
      <w:r w:rsidR="00807E75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Condițiile de prelungire a duratei misiunii vor fi stabilite în contractele de muncă temporară încheiate între agentul de muncă temporară și angajați.</w:t>
      </w:r>
    </w:p>
    <w:p w14:paraId="6FF307DF" w14:textId="51B42D4D" w:rsidR="00DB0236" w:rsidRPr="0038456A" w:rsidRDefault="0091579F" w:rsidP="0091579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II.4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38456A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Echipamentele individuale de protecție și de lucru necesare angajatului temporar sunt: </w:t>
      </w:r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</w:t>
      </w:r>
    </w:p>
    <w:p w14:paraId="1652C719" w14:textId="77777777" w:rsidR="0038456A" w:rsidRPr="0038456A" w:rsidRDefault="0091579F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II.5 </w:t>
      </w:r>
      <w:r w:rsidR="0038456A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Alte servicii și facilități oferite angajatului temporar: </w:t>
      </w:r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38456A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</w:t>
      </w:r>
    </w:p>
    <w:p w14:paraId="651DE3C9" w14:textId="6407B25F" w:rsidR="00DB0236" w:rsidRPr="0038456A" w:rsidRDefault="00DB0236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III. DURATA CONTRACTULUI</w:t>
      </w:r>
    </w:p>
    <w:p w14:paraId="5243A179" w14:textId="77777777" w:rsidR="0038456A" w:rsidRPr="0038456A" w:rsidRDefault="0091579F" w:rsidP="0091579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III.1. </w:t>
      </w:r>
      <w:r w:rsidR="0038456A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Contractul este valabil pentru o durată </w:t>
      </w:r>
      <w:r w:rsidR="0038456A" w:rsidRPr="000D3134">
        <w:rPr>
          <w:rFonts w:asciiTheme="minorHAnsi" w:hAnsiTheme="minorHAnsi" w:cstheme="minorHAnsi"/>
          <w:color w:val="000000" w:themeColor="text1"/>
          <w:sz w:val="20"/>
          <w:szCs w:val="20"/>
        </w:rPr>
        <w:t>de</w:t>
      </w:r>
      <w:r w:rsidR="0038456A" w:rsidRPr="000D31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{</w:t>
      </w:r>
      <w:proofErr w:type="spellStart"/>
      <w:r w:rsidR="0038456A" w:rsidRPr="000D31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38456A" w:rsidRPr="000D31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},</w:t>
      </w:r>
      <w:r w:rsidR="0038456A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începând cu data semnării de către ambele părți.</w:t>
      </w:r>
    </w:p>
    <w:p w14:paraId="697729D8" w14:textId="77777777" w:rsidR="0038456A" w:rsidRPr="0038456A" w:rsidRDefault="0091579F" w:rsidP="0038456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III.2. </w:t>
      </w:r>
      <w:r w:rsidR="0038456A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Părțile pot prelungi contractul prin act adițional scris, semnat de ambele părți.</w:t>
      </w:r>
    </w:p>
    <w:p w14:paraId="3036F7D1" w14:textId="77777777" w:rsidR="006B3627" w:rsidRDefault="0091579F" w:rsidP="006B36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PREȚ</w:t>
      </w:r>
      <w:r w:rsid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 CONTRACTULUI</w:t>
      </w:r>
    </w:p>
    <w:p w14:paraId="17785763" w14:textId="399BFC9D" w:rsidR="0038456A" w:rsidRPr="006B3627" w:rsidRDefault="0038456A" w:rsidP="006B36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IV.1. Pentru serviciile prestate, utilizatorul va plăti agentului de muncă temporară un comision/suma de </w:t>
      </w:r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%/lei.</w:t>
      </w:r>
    </w:p>
    <w:p w14:paraId="7EBD3286" w14:textId="77777777" w:rsidR="0038456A" w:rsidRPr="0038456A" w:rsidRDefault="0038456A" w:rsidP="006B3627">
      <w:pPr>
        <w:spacing w:after="15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ro-RO" w:eastAsia="en-US" w:bidi="ar-SA"/>
        </w:rPr>
      </w:pPr>
      <w:r w:rsidRPr="0038456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ro-RO" w:eastAsia="en-US" w:bidi="ar-SA"/>
        </w:rPr>
        <w:t xml:space="preserve">IV.2. Comisionul se plătește în termen de </w:t>
      </w:r>
      <w:r w:rsidRPr="0038456A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ro-RO" w:eastAsia="en-US" w:bidi="ar-SA"/>
        </w:rPr>
        <w:t>{</w:t>
      </w:r>
      <w:proofErr w:type="spellStart"/>
      <w:r w:rsidRPr="0038456A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ro-RO" w:eastAsia="en-US" w:bidi="ar-SA"/>
        </w:rPr>
        <w:t>space</w:t>
      </w:r>
      <w:proofErr w:type="spellEnd"/>
      <w:r w:rsidRPr="0038456A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ro-RO" w:eastAsia="en-US" w:bidi="ar-SA"/>
        </w:rPr>
        <w:t>}</w:t>
      </w:r>
      <w:r w:rsidRPr="0038456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ro-RO" w:eastAsia="en-US" w:bidi="ar-SA"/>
        </w:rPr>
        <w:t xml:space="preserve"> zile de la semnarea contractului, înainte de punerea la dispoziție a angajaților temporari.</w:t>
      </w:r>
    </w:p>
    <w:p w14:paraId="36153B2B" w14:textId="179A4635" w:rsidR="006B3627" w:rsidRPr="0038456A" w:rsidRDefault="0038456A" w:rsidP="006B3627">
      <w:pPr>
        <w:spacing w:after="15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ro-RO" w:eastAsia="en-US" w:bidi="ar-SA"/>
        </w:rPr>
      </w:pPr>
      <w:r w:rsidRPr="0038456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ro-RO" w:eastAsia="en-US" w:bidi="ar-SA"/>
        </w:rPr>
        <w:t>IV.3. Plățile se efectuează în conturile specificate în partea introductivă a contractului.</w:t>
      </w:r>
    </w:p>
    <w:p w14:paraId="26047A72" w14:textId="2F9B9B09" w:rsidR="00DB0236" w:rsidRPr="006B3627" w:rsidRDefault="0091579F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 OBLIGAȚIILE PĂRȚ</w:t>
      </w:r>
      <w:r w:rsidR="00DB0236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ILOR</w:t>
      </w:r>
    </w:p>
    <w:p w14:paraId="29D1B466" w14:textId="77777777" w:rsidR="006B3627" w:rsidRDefault="0038456A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V.1. Agentul de muncă temporară are următoarele obligații:</w:t>
      </w:r>
    </w:p>
    <w:p w14:paraId="57FFFF09" w14:textId="77777777" w:rsidR="006B3627" w:rsidRDefault="0038456A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a) să prezinte utilizatorului oferte de personal pentru înlocuirea angajaților suspendați, pentru activități sezoniere sau ocazionale;</w:t>
      </w:r>
    </w:p>
    <w:p w14:paraId="4DB24B61" w14:textId="77777777" w:rsidR="006B3627" w:rsidRDefault="0038456A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b) să furnizeze personalul acceptat de utilizator pentru misiunea temporară;</w:t>
      </w:r>
    </w:p>
    <w:p w14:paraId="6781537A" w14:textId="5543975D" w:rsidR="006B3627" w:rsidRDefault="0038456A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c) să rețină și să vireze contribuțiile și impozitele datorate de angajatul temporar către bugetele statului;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d) alte obligații legale.</w:t>
      </w:r>
    </w:p>
    <w:p w14:paraId="1D12BF3A" w14:textId="77777777" w:rsidR="006B3627" w:rsidRDefault="006B3627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BFE5FB" w14:textId="19BC4A76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V.2. UTILIZATORUL SE OBLIGĂ</w:t>
      </w:r>
      <w:r w:rsidR="00DB0236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6DE6AE04" w14:textId="6A2FA5C2" w:rsidR="00DB0236" w:rsidRPr="0038456A" w:rsidRDefault="00665019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a) să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examineze oferta 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trimisă de comisionar și să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comunice agentul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ui de muncă temporară opț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iunea sa;</w:t>
      </w:r>
    </w:p>
    <w:p w14:paraId="45AEB581" w14:textId="0124E77D" w:rsidR="00DB0236" w:rsidRPr="0038456A" w:rsidRDefault="00665019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b) să achite în cuantumul, la termenele și în condițiile stabilite de părți remunerația convenită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A75FEFD" w14:textId="62603D5D" w:rsidR="00DB0236" w:rsidRPr="0038456A" w:rsidRDefault="00665019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c) în cazul în care, î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termen de </w:t>
      </w:r>
      <w:r w:rsidR="006B3627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</w:t>
      </w:r>
      <w:proofErr w:type="spellStart"/>
      <w:r w:rsidR="006B3627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space</w:t>
      </w:r>
      <w:proofErr w:type="spellEnd"/>
      <w:r w:rsidR="006B3627" w:rsidRPr="003845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}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zile calendari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stice de la data la care obligațiile privind plata salariului ș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i cele p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rivind contribuțiile ș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impozitele au devenit scadente ș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exigibile, iar agentul de muncă temporară nu le execută, să le plătească, în baza solicită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rii salariatului temporar;</w:t>
      </w:r>
    </w:p>
    <w:p w14:paraId="7BC403AD" w14:textId="366115AC" w:rsidR="00DB0236" w:rsidRPr="0038456A" w:rsidRDefault="00665019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d) să asigure condițiile de muncă pentru salariatul temporar, î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conformitate cu 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legislația î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n vigoare;</w:t>
      </w:r>
    </w:p>
    <w:p w14:paraId="29CE06E6" w14:textId="32B3B70C" w:rsidR="00DB0236" w:rsidRDefault="00665019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e) să notifice imediat agentului de muncă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emporara orice accident de muncă sau îmbolnăvire profesională de care a luat cunoștință și a că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rei victima a fost sal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ariatul temporar pus la dispoziție de agentul de muncă temporară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3822386" w14:textId="77777777" w:rsidR="006B3627" w:rsidRPr="0038456A" w:rsidRDefault="006B3627" w:rsidP="006B36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FEB738E" w14:textId="1C281F88" w:rsidR="00DB0236" w:rsidRPr="006B3627" w:rsidRDefault="00DB0236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VI. F</w:t>
      </w:r>
      <w:r w:rsidR="00665019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ORȚĂ MAJORĂ</w:t>
      </w:r>
    </w:p>
    <w:p w14:paraId="66BCEBCB" w14:textId="0D391135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VI.1. </w:t>
      </w:r>
      <w:r w:rsidR="006B3627" w:rsidRPr="006B3627">
        <w:rPr>
          <w:rFonts w:asciiTheme="minorHAnsi" w:hAnsiTheme="minorHAnsi" w:cstheme="minorHAnsi"/>
          <w:sz w:val="20"/>
          <w:szCs w:val="20"/>
        </w:rPr>
        <w:t>Părțile nu sunt responsabile pentru neexecutarea obligațiilor contractuale cauzată de forța majoră.</w:t>
      </w:r>
    </w:p>
    <w:p w14:paraId="78AEC972" w14:textId="04C30DEE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VI.2. </w:t>
      </w:r>
      <w:r w:rsidR="006B3627" w:rsidRPr="006B3627">
        <w:rPr>
          <w:rFonts w:asciiTheme="minorHAnsi" w:hAnsiTheme="minorHAnsi" w:cstheme="minorHAnsi"/>
          <w:sz w:val="20"/>
          <w:szCs w:val="20"/>
        </w:rPr>
        <w:t xml:space="preserve">Partea care invocă forța majoră trebuie să notifice cealaltă parte în termen de </w:t>
      </w:r>
      <w:r w:rsidR="006B3627" w:rsidRPr="006B3627">
        <w:rPr>
          <w:rFonts w:asciiTheme="minorHAnsi" w:hAnsiTheme="minorHAnsi" w:cstheme="minorHAnsi"/>
          <w:b/>
          <w:sz w:val="20"/>
          <w:szCs w:val="20"/>
        </w:rPr>
        <w:t>{</w:t>
      </w:r>
      <w:proofErr w:type="spellStart"/>
      <w:r w:rsidR="006B3627" w:rsidRPr="006B3627">
        <w:rPr>
          <w:rFonts w:asciiTheme="minorHAnsi" w:hAnsiTheme="minorHAnsi" w:cstheme="minorHAnsi"/>
          <w:b/>
          <w:sz w:val="20"/>
          <w:szCs w:val="20"/>
        </w:rPr>
        <w:t>space</w:t>
      </w:r>
      <w:proofErr w:type="spellEnd"/>
      <w:r w:rsidR="006B3627" w:rsidRPr="006B3627">
        <w:rPr>
          <w:rFonts w:asciiTheme="minorHAnsi" w:hAnsiTheme="minorHAnsi" w:cstheme="minorHAnsi"/>
          <w:b/>
          <w:sz w:val="20"/>
          <w:szCs w:val="20"/>
        </w:rPr>
        <w:t>}</w:t>
      </w:r>
      <w:r w:rsidR="006B3627" w:rsidRPr="006B3627">
        <w:rPr>
          <w:rFonts w:asciiTheme="minorHAnsi" w:hAnsiTheme="minorHAnsi" w:cstheme="minorHAnsi"/>
          <w:sz w:val="20"/>
          <w:szCs w:val="20"/>
        </w:rPr>
        <w:t xml:space="preserve"> și să ia măsuri pentru limitarea consecințelor.</w:t>
      </w:r>
    </w:p>
    <w:p w14:paraId="64732089" w14:textId="59BA0933" w:rsidR="00DB0236" w:rsidRPr="006B3627" w:rsidRDefault="006B3627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VI.3. </w:t>
      </w:r>
      <w:r w:rsidRPr="006B3627">
        <w:rPr>
          <w:rFonts w:asciiTheme="minorHAnsi" w:hAnsiTheme="minorHAnsi" w:cstheme="minorHAnsi"/>
          <w:sz w:val="20"/>
          <w:szCs w:val="20"/>
        </w:rPr>
        <w:t xml:space="preserve">Dacă evenimentul de forță majoră durează mai mult de </w:t>
      </w:r>
      <w:r w:rsidRPr="000D3134">
        <w:rPr>
          <w:rFonts w:asciiTheme="minorHAnsi" w:hAnsiTheme="minorHAnsi" w:cstheme="minorHAnsi"/>
          <w:b/>
          <w:sz w:val="20"/>
          <w:szCs w:val="20"/>
        </w:rPr>
        <w:t>{</w:t>
      </w:r>
      <w:proofErr w:type="spellStart"/>
      <w:r w:rsidRPr="000D3134">
        <w:rPr>
          <w:rFonts w:asciiTheme="minorHAnsi" w:hAnsiTheme="minorHAnsi" w:cstheme="minorHAnsi"/>
          <w:b/>
          <w:sz w:val="20"/>
          <w:szCs w:val="20"/>
        </w:rPr>
        <w:t>space</w:t>
      </w:r>
      <w:proofErr w:type="spellEnd"/>
      <w:r w:rsidRPr="000D3134">
        <w:rPr>
          <w:rFonts w:asciiTheme="minorHAnsi" w:hAnsiTheme="minorHAnsi" w:cstheme="minorHAnsi"/>
          <w:b/>
          <w:sz w:val="20"/>
          <w:szCs w:val="20"/>
        </w:rPr>
        <w:t>},</w:t>
      </w:r>
      <w:r w:rsidRPr="006B3627">
        <w:rPr>
          <w:rFonts w:asciiTheme="minorHAnsi" w:hAnsiTheme="minorHAnsi" w:cstheme="minorHAnsi"/>
          <w:sz w:val="20"/>
          <w:szCs w:val="20"/>
        </w:rPr>
        <w:t xml:space="preserve"> părțile pot rezilia contractul fără a pretinde daune-interese.</w:t>
      </w:r>
    </w:p>
    <w:p w14:paraId="2FB40701" w14:textId="01FDE1BF" w:rsidR="00DB0236" w:rsidRPr="006B3627" w:rsidRDefault="00665019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VII. NOTIFICĂRILE ÎNTRE PĂRȚ</w:t>
      </w:r>
      <w:r w:rsidR="00DB0236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</w:p>
    <w:p w14:paraId="287D8609" w14:textId="2E8CFDAF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VII.1. </w:t>
      </w:r>
      <w:r w:rsidR="006B3627" w:rsidRPr="006B3627">
        <w:rPr>
          <w:rFonts w:asciiTheme="minorHAnsi" w:hAnsiTheme="minorHAnsi" w:cstheme="minorHAnsi"/>
          <w:sz w:val="20"/>
          <w:szCs w:val="20"/>
        </w:rPr>
        <w:t>Notificările sunt valabile dacă sunt trimise la adresele specificate în contract.</w:t>
      </w:r>
    </w:p>
    <w:p w14:paraId="728BC47C" w14:textId="0DC91DED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VII.2. </w:t>
      </w:r>
      <w:r w:rsidR="006B3627" w:rsidRPr="006B3627">
        <w:rPr>
          <w:rFonts w:asciiTheme="minorHAnsi" w:hAnsiTheme="minorHAnsi" w:cstheme="minorHAnsi"/>
          <w:sz w:val="20"/>
          <w:szCs w:val="20"/>
        </w:rPr>
        <w:t>Notificările poștale trebuie trimise recomandat, cu confirmare de primire.</w:t>
      </w:r>
    </w:p>
    <w:p w14:paraId="76FDB23E" w14:textId="439FAAD2" w:rsidR="00DB0236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VII.3. </w:t>
      </w:r>
      <w:r w:rsidR="006B3627" w:rsidRPr="006B3627">
        <w:rPr>
          <w:rFonts w:asciiTheme="minorHAnsi" w:hAnsiTheme="minorHAnsi" w:cstheme="minorHAnsi"/>
          <w:sz w:val="20"/>
          <w:szCs w:val="20"/>
        </w:rPr>
        <w:t>Notificările prin fax sunt considerate primite în prima zi lucrătoare după expediere.</w:t>
      </w:r>
    </w:p>
    <w:p w14:paraId="25570E81" w14:textId="160F9809" w:rsidR="006B3627" w:rsidRPr="006B3627" w:rsidRDefault="00665019" w:rsidP="0066501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VII.4. </w:t>
      </w:r>
      <w:r w:rsidR="006B3627" w:rsidRPr="006B3627">
        <w:rPr>
          <w:rFonts w:asciiTheme="minorHAnsi" w:hAnsiTheme="minorHAnsi" w:cstheme="minorHAnsi"/>
          <w:sz w:val="20"/>
          <w:szCs w:val="20"/>
        </w:rPr>
        <w:t>Notificările verbale nu sunt luate în considerare dacă nu sunt confirmate prin metodele specificate.</w:t>
      </w:r>
    </w:p>
    <w:p w14:paraId="48FAD3C4" w14:textId="5D9ACA3E" w:rsidR="00DB0236" w:rsidRPr="006B3627" w:rsidRDefault="00665019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VIII. SOLUȚ</w:t>
      </w:r>
      <w:r w:rsidR="00DB0236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IONAREA LITIGIILOR</w:t>
      </w:r>
    </w:p>
    <w:p w14:paraId="599ADB8C" w14:textId="74BE35C4" w:rsidR="00DB0236" w:rsidRPr="0038456A" w:rsidRDefault="00665019" w:rsidP="00DB023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VII.1. </w:t>
      </w:r>
      <w:r w:rsidR="006B3627" w:rsidRPr="006B3627">
        <w:rPr>
          <w:rFonts w:asciiTheme="minorHAnsi" w:hAnsiTheme="minorHAnsi" w:cstheme="minorHAnsi"/>
          <w:sz w:val="20"/>
          <w:szCs w:val="20"/>
        </w:rPr>
        <w:t>Neînțelegerile se soluționează amiabil sau prin instanțele judecătorești competente.</w:t>
      </w:r>
    </w:p>
    <w:p w14:paraId="24E55F6E" w14:textId="6245DEB9" w:rsidR="00DB0236" w:rsidRPr="006B3627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IX. Î</w:t>
      </w:r>
      <w:r w:rsidR="00DB0236"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NCETAREA CONTRACTULUI</w:t>
      </w:r>
    </w:p>
    <w:p w14:paraId="39FAD078" w14:textId="77777777" w:rsidR="006B3627" w:rsidRPr="006B3627" w:rsidRDefault="001E0B1B" w:rsidP="006B36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IX.1. </w:t>
      </w:r>
      <w:r w:rsidR="006B3627" w:rsidRPr="006B3627">
        <w:rPr>
          <w:rFonts w:asciiTheme="minorHAnsi" w:hAnsiTheme="minorHAnsi" w:cstheme="minorHAnsi"/>
          <w:sz w:val="20"/>
          <w:szCs w:val="20"/>
        </w:rPr>
        <w:t>Contractul încetează de plin drept în cazul neîndeplinirii obligațiilor după avertizare, cesionării drepturilor fără acord sau incapacității de plată.</w:t>
      </w:r>
    </w:p>
    <w:p w14:paraId="1DE1D5D1" w14:textId="2E462320" w:rsidR="00DB0236" w:rsidRPr="006B3627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IX.2. </w:t>
      </w:r>
      <w:r w:rsidR="006B3627" w:rsidRPr="006B3627">
        <w:rPr>
          <w:rFonts w:asciiTheme="minorHAnsi" w:hAnsiTheme="minorHAnsi" w:cstheme="minorHAnsi"/>
          <w:sz w:val="20"/>
          <w:szCs w:val="20"/>
        </w:rPr>
        <w:t xml:space="preserve">Partea care invocă încetarea contractului notifică cealaltă parte cu </w:t>
      </w:r>
      <w:r w:rsidR="006B3627" w:rsidRPr="006B3627">
        <w:rPr>
          <w:rFonts w:asciiTheme="minorHAnsi" w:hAnsiTheme="minorHAnsi" w:cstheme="minorHAnsi"/>
          <w:b/>
          <w:sz w:val="20"/>
          <w:szCs w:val="20"/>
        </w:rPr>
        <w:t>{</w:t>
      </w:r>
      <w:proofErr w:type="spellStart"/>
      <w:r w:rsidR="006B3627" w:rsidRPr="006B3627">
        <w:rPr>
          <w:rFonts w:asciiTheme="minorHAnsi" w:hAnsiTheme="minorHAnsi" w:cstheme="minorHAnsi"/>
          <w:b/>
          <w:sz w:val="20"/>
          <w:szCs w:val="20"/>
        </w:rPr>
        <w:t>space</w:t>
      </w:r>
      <w:proofErr w:type="spellEnd"/>
      <w:r w:rsidR="006B3627" w:rsidRPr="006B3627">
        <w:rPr>
          <w:rFonts w:asciiTheme="minorHAnsi" w:hAnsiTheme="minorHAnsi" w:cstheme="minorHAnsi"/>
          <w:b/>
          <w:sz w:val="20"/>
          <w:szCs w:val="20"/>
        </w:rPr>
        <w:t>}</w:t>
      </w:r>
      <w:r w:rsidR="006B3627" w:rsidRPr="006B3627">
        <w:rPr>
          <w:rFonts w:asciiTheme="minorHAnsi" w:hAnsiTheme="minorHAnsi" w:cstheme="minorHAnsi"/>
          <w:sz w:val="20"/>
          <w:szCs w:val="20"/>
        </w:rPr>
        <w:t xml:space="preserve"> zile înainte.</w:t>
      </w:r>
    </w:p>
    <w:p w14:paraId="16DBC533" w14:textId="18A6771F" w:rsidR="001E0B1B" w:rsidRPr="006B3627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>IX</w:t>
      </w:r>
      <w:r w:rsidR="00DB0236"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.3. </w:t>
      </w:r>
      <w:r w:rsidR="006B3627" w:rsidRPr="006B3627">
        <w:rPr>
          <w:rFonts w:asciiTheme="minorHAnsi" w:hAnsiTheme="minorHAnsi" w:cstheme="minorHAnsi"/>
          <w:sz w:val="20"/>
          <w:szCs w:val="20"/>
        </w:rPr>
        <w:t>Rezilierea nu afectează obligațiile scadente.</w:t>
      </w:r>
    </w:p>
    <w:p w14:paraId="1BB906F7" w14:textId="77777777" w:rsidR="00DB0236" w:rsidRPr="006B3627" w:rsidRDefault="00DB0236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B36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X. CLAUZE FINALE</w:t>
      </w:r>
    </w:p>
    <w:p w14:paraId="73FE8DF5" w14:textId="77777777" w:rsidR="006B3627" w:rsidRPr="006B3627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>X</w:t>
      </w:r>
      <w:r w:rsidR="00DB0236"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.1. </w:t>
      </w:r>
      <w:r w:rsidR="006B3627" w:rsidRPr="006B3627">
        <w:rPr>
          <w:rFonts w:asciiTheme="minorHAnsi" w:hAnsiTheme="minorHAnsi" w:cstheme="minorHAnsi"/>
          <w:sz w:val="20"/>
          <w:szCs w:val="20"/>
        </w:rPr>
        <w:t>Modificarea contractului se face prin act adițional scris.</w:t>
      </w:r>
    </w:p>
    <w:p w14:paraId="799DA956" w14:textId="77777777" w:rsidR="006B3627" w:rsidRPr="006B3627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>X</w:t>
      </w:r>
      <w:r w:rsidR="00DB0236" w:rsidRPr="006B36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.2. </w:t>
      </w:r>
      <w:r w:rsidR="006B3627" w:rsidRPr="006B3627">
        <w:rPr>
          <w:rFonts w:asciiTheme="minorHAnsi" w:hAnsiTheme="minorHAnsi" w:cstheme="minorHAnsi"/>
          <w:sz w:val="20"/>
          <w:szCs w:val="20"/>
        </w:rPr>
        <w:t>Contractul, împreună cu anexele, reprezintă voința părților și înlătură orice înțelegere verbală.</w:t>
      </w:r>
    </w:p>
    <w:p w14:paraId="0F4B27FA" w14:textId="19D0C837" w:rsidR="00DB0236" w:rsidRPr="0038456A" w:rsidRDefault="001E0B1B" w:rsidP="001E0B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X.3. Prezentul contract s-a încheiat într-un numă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>r de</w:t>
      </w:r>
      <w:r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 (două) exemplare, din care câte unul</w:t>
      </w:r>
      <w:r w:rsidR="00DB0236" w:rsidRPr="003845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pentru fiecare parte.</w:t>
      </w:r>
    </w:p>
    <w:p w14:paraId="02E58D36" w14:textId="701D83AD" w:rsidR="001D395F" w:rsidRPr="0038456A" w:rsidRDefault="001D395F" w:rsidP="007B7A7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8456A" w:rsidRPr="0038456A" w14:paraId="4275B1DD" w14:textId="77777777" w:rsidTr="00DB0236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06DA7" w14:textId="244293B2" w:rsidR="004E7C09" w:rsidRPr="0038456A" w:rsidRDefault="00FD3B21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Agent de muncă temporară</w:t>
            </w:r>
            <w:r w:rsidR="004E7C09"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B82CD" w14:textId="6E91481B" w:rsidR="004E7C09" w:rsidRPr="0038456A" w:rsidRDefault="00DB023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Utilizator</w:t>
            </w:r>
            <w:r w:rsidR="004E7C09"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</w:tc>
      </w:tr>
      <w:tr w:rsidR="0038456A" w:rsidRPr="0038456A" w14:paraId="43CE2196" w14:textId="77777777" w:rsidTr="00DB0236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3863" w14:textId="410D4A64" w:rsidR="004E7C09" w:rsidRPr="0038456A" w:rsidRDefault="004E7C0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="00FD3B21"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="000B228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="000B228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10448" w14:textId="7A0C812D" w:rsidR="004E7C09" w:rsidRPr="0038456A" w:rsidRDefault="004E7C0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="00DB0236"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space</w:t>
            </w:r>
            <w:proofErr w:type="spellEnd"/>
            <w:r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} </w:t>
            </w:r>
          </w:p>
        </w:tc>
      </w:tr>
      <w:tr w:rsidR="0038456A" w:rsidRPr="0038456A" w14:paraId="22557E51" w14:textId="77777777" w:rsidTr="00DB0236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B52D4" w14:textId="16A3E86F" w:rsidR="004E7C09" w:rsidRPr="0038456A" w:rsidRDefault="004E7C09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="00FD3B21" w:rsidRPr="0038456A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38456A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3FD578F7" w14:textId="77777777" w:rsidR="004E7C09" w:rsidRPr="0038456A" w:rsidRDefault="004E7C0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38456A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E6F6C" w14:textId="6FEA4B4E" w:rsidR="004E7C09" w:rsidRPr="0038456A" w:rsidRDefault="00DB0236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8456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Semnătura {</w:t>
            </w:r>
            <w:proofErr w:type="spellStart"/>
            <w:r w:rsidRPr="0038456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38456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03E1B986" w14:textId="3D5C45B6" w:rsidR="00B45B2A" w:rsidRPr="0038456A" w:rsidRDefault="00B45B2A" w:rsidP="007B7A7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B45B2A" w:rsidRPr="0038456A" w:rsidSect="001B4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253C" w14:textId="77777777" w:rsidR="007077E8" w:rsidRDefault="007077E8" w:rsidP="00825A8C">
      <w:r>
        <w:separator/>
      </w:r>
    </w:p>
  </w:endnote>
  <w:endnote w:type="continuationSeparator" w:id="0">
    <w:p w14:paraId="1F481D35" w14:textId="77777777" w:rsidR="007077E8" w:rsidRDefault="007077E8" w:rsidP="0082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084D" w14:textId="77777777" w:rsidR="00A068B4" w:rsidRDefault="00A06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4564905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631507957"/>
          <w:docPartObj>
            <w:docPartGallery w:val="Page Numbers (Top of Page)"/>
            <w:docPartUnique/>
          </w:docPartObj>
        </w:sdtPr>
        <w:sdtContent>
          <w:p w14:paraId="3D45C035" w14:textId="5D0AFCB2" w:rsidR="0038456A" w:rsidRDefault="0038456A" w:rsidP="00A53AC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B22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B228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7EB97FB" w14:textId="77777777" w:rsidR="0038456A" w:rsidRDefault="0038456A" w:rsidP="00A53AC0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8168F2D" w14:textId="77777777" w:rsidR="0038456A" w:rsidRDefault="00384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9EE44C" w14:textId="476465D3" w:rsidR="0038456A" w:rsidRDefault="0038456A" w:rsidP="00A53AC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C113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C113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A8E5FE" w14:textId="77777777" w:rsidR="0038456A" w:rsidRDefault="0038456A" w:rsidP="00A53AC0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52B0D6" w14:textId="77777777" w:rsidR="0038456A" w:rsidRDefault="0038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6374" w14:textId="77777777" w:rsidR="007077E8" w:rsidRDefault="007077E8" w:rsidP="00825A8C">
      <w:r>
        <w:separator/>
      </w:r>
    </w:p>
  </w:footnote>
  <w:footnote w:type="continuationSeparator" w:id="0">
    <w:p w14:paraId="297D6418" w14:textId="77777777" w:rsidR="007077E8" w:rsidRDefault="007077E8" w:rsidP="0082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3945" w14:textId="77777777" w:rsidR="00A068B4" w:rsidRDefault="00A06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D0BB" w14:textId="70A4B40C" w:rsidR="0038456A" w:rsidRDefault="0038456A">
    <w:pPr>
      <w:pStyle w:val="Header"/>
    </w:pPr>
  </w:p>
  <w:p w14:paraId="69595B19" w14:textId="20C6B0B1" w:rsidR="0038456A" w:rsidRDefault="00384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D5B" w14:textId="447C4E6E" w:rsidR="0038456A" w:rsidRDefault="0038456A" w:rsidP="001B4A97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0B228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0B228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0B2280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DD0AD0D" w14:textId="2F0FD7BD" w:rsidR="0038456A" w:rsidRDefault="0038456A" w:rsidP="001B4A97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98BA245" w14:textId="6E972541" w:rsidR="0038456A" w:rsidRDefault="0038456A" w:rsidP="001B4A97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87F3579" w14:textId="13CE80A9" w:rsidR="0038456A" w:rsidRDefault="00384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0E8"/>
    <w:multiLevelType w:val="hybridMultilevel"/>
    <w:tmpl w:val="F084AB9E"/>
    <w:lvl w:ilvl="0" w:tplc="612E9B0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DF6"/>
    <w:multiLevelType w:val="hybridMultilevel"/>
    <w:tmpl w:val="6840F618"/>
    <w:lvl w:ilvl="0" w:tplc="DE8EAA0E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605A"/>
    <w:multiLevelType w:val="multilevel"/>
    <w:tmpl w:val="73C244B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4387AB0"/>
    <w:multiLevelType w:val="hybridMultilevel"/>
    <w:tmpl w:val="7E6EC546"/>
    <w:lvl w:ilvl="0" w:tplc="C9E038FC">
      <w:start w:val="4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193541"/>
    <w:multiLevelType w:val="hybridMultilevel"/>
    <w:tmpl w:val="F5986E9A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2338"/>
    <w:multiLevelType w:val="hybridMultilevel"/>
    <w:tmpl w:val="313ADEB4"/>
    <w:lvl w:ilvl="0" w:tplc="34B8D462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D2B84"/>
    <w:multiLevelType w:val="hybridMultilevel"/>
    <w:tmpl w:val="59F2F84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6991">
    <w:abstractNumId w:val="2"/>
  </w:num>
  <w:num w:numId="2" w16cid:durableId="1472093702">
    <w:abstractNumId w:val="3"/>
  </w:num>
  <w:num w:numId="3" w16cid:durableId="491680574">
    <w:abstractNumId w:val="6"/>
  </w:num>
  <w:num w:numId="4" w16cid:durableId="504173975">
    <w:abstractNumId w:val="4"/>
  </w:num>
  <w:num w:numId="5" w16cid:durableId="457145725">
    <w:abstractNumId w:val="5"/>
  </w:num>
  <w:num w:numId="6" w16cid:durableId="1840265523">
    <w:abstractNumId w:val="1"/>
  </w:num>
  <w:num w:numId="7" w16cid:durableId="120023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2A"/>
    <w:rsid w:val="0000617E"/>
    <w:rsid w:val="00006B10"/>
    <w:rsid w:val="0003517A"/>
    <w:rsid w:val="00050E27"/>
    <w:rsid w:val="00082CC5"/>
    <w:rsid w:val="000B2280"/>
    <w:rsid w:val="000B3A26"/>
    <w:rsid w:val="000B5799"/>
    <w:rsid w:val="000C20B3"/>
    <w:rsid w:val="000C4108"/>
    <w:rsid w:val="000D0112"/>
    <w:rsid w:val="000D02F9"/>
    <w:rsid w:val="000D3134"/>
    <w:rsid w:val="000E2AC4"/>
    <w:rsid w:val="000F7E77"/>
    <w:rsid w:val="00153D10"/>
    <w:rsid w:val="0015574B"/>
    <w:rsid w:val="00177CD7"/>
    <w:rsid w:val="00186648"/>
    <w:rsid w:val="00194A3B"/>
    <w:rsid w:val="001A031A"/>
    <w:rsid w:val="001A7510"/>
    <w:rsid w:val="001B1FF4"/>
    <w:rsid w:val="001B4A97"/>
    <w:rsid w:val="001D395F"/>
    <w:rsid w:val="001E0B1B"/>
    <w:rsid w:val="002123FD"/>
    <w:rsid w:val="0021322B"/>
    <w:rsid w:val="00215567"/>
    <w:rsid w:val="00271B8E"/>
    <w:rsid w:val="002A5ACE"/>
    <w:rsid w:val="002C673E"/>
    <w:rsid w:val="002E3686"/>
    <w:rsid w:val="002F2F74"/>
    <w:rsid w:val="00303A2A"/>
    <w:rsid w:val="00310157"/>
    <w:rsid w:val="0038456A"/>
    <w:rsid w:val="00387DA0"/>
    <w:rsid w:val="003935FF"/>
    <w:rsid w:val="003976DD"/>
    <w:rsid w:val="003C27E3"/>
    <w:rsid w:val="003D7A08"/>
    <w:rsid w:val="003F1690"/>
    <w:rsid w:val="003F2FA7"/>
    <w:rsid w:val="003F7896"/>
    <w:rsid w:val="00410DCA"/>
    <w:rsid w:val="00421A20"/>
    <w:rsid w:val="0045040E"/>
    <w:rsid w:val="004548AC"/>
    <w:rsid w:val="0046218C"/>
    <w:rsid w:val="00467BB9"/>
    <w:rsid w:val="0049765D"/>
    <w:rsid w:val="004A1894"/>
    <w:rsid w:val="004D2190"/>
    <w:rsid w:val="004D5CF5"/>
    <w:rsid w:val="004E7C09"/>
    <w:rsid w:val="004F32A4"/>
    <w:rsid w:val="00541324"/>
    <w:rsid w:val="00595F15"/>
    <w:rsid w:val="005976FA"/>
    <w:rsid w:val="005B20D6"/>
    <w:rsid w:val="00606A90"/>
    <w:rsid w:val="00617A61"/>
    <w:rsid w:val="00640E67"/>
    <w:rsid w:val="006430EC"/>
    <w:rsid w:val="00664B64"/>
    <w:rsid w:val="00665019"/>
    <w:rsid w:val="00691397"/>
    <w:rsid w:val="006B11E5"/>
    <w:rsid w:val="006B3257"/>
    <w:rsid w:val="006B3627"/>
    <w:rsid w:val="006C3DAB"/>
    <w:rsid w:val="007077E8"/>
    <w:rsid w:val="007421D5"/>
    <w:rsid w:val="00750CDA"/>
    <w:rsid w:val="00774343"/>
    <w:rsid w:val="00777826"/>
    <w:rsid w:val="007A51D7"/>
    <w:rsid w:val="007B7A78"/>
    <w:rsid w:val="007E1444"/>
    <w:rsid w:val="00807E75"/>
    <w:rsid w:val="00825A8C"/>
    <w:rsid w:val="00840BA1"/>
    <w:rsid w:val="008663EF"/>
    <w:rsid w:val="00881C29"/>
    <w:rsid w:val="008A7D0A"/>
    <w:rsid w:val="008C5751"/>
    <w:rsid w:val="008D1C60"/>
    <w:rsid w:val="008F35D8"/>
    <w:rsid w:val="0091579F"/>
    <w:rsid w:val="00936684"/>
    <w:rsid w:val="00943319"/>
    <w:rsid w:val="009D2AC1"/>
    <w:rsid w:val="009D5A11"/>
    <w:rsid w:val="00A068B4"/>
    <w:rsid w:val="00A16298"/>
    <w:rsid w:val="00A32866"/>
    <w:rsid w:val="00A4049E"/>
    <w:rsid w:val="00A53AC0"/>
    <w:rsid w:val="00AD40EC"/>
    <w:rsid w:val="00AF440C"/>
    <w:rsid w:val="00AF6419"/>
    <w:rsid w:val="00AF7B30"/>
    <w:rsid w:val="00B15905"/>
    <w:rsid w:val="00B45B2A"/>
    <w:rsid w:val="00BA55E5"/>
    <w:rsid w:val="00BB3CAB"/>
    <w:rsid w:val="00BD45A9"/>
    <w:rsid w:val="00C0175D"/>
    <w:rsid w:val="00C118DB"/>
    <w:rsid w:val="00C14D5F"/>
    <w:rsid w:val="00C31A03"/>
    <w:rsid w:val="00C33EF9"/>
    <w:rsid w:val="00C93446"/>
    <w:rsid w:val="00CB448B"/>
    <w:rsid w:val="00CC1F78"/>
    <w:rsid w:val="00CD6C4B"/>
    <w:rsid w:val="00D71DFE"/>
    <w:rsid w:val="00D74CB6"/>
    <w:rsid w:val="00D91F0E"/>
    <w:rsid w:val="00DB0236"/>
    <w:rsid w:val="00DB14E0"/>
    <w:rsid w:val="00DC113E"/>
    <w:rsid w:val="00DD7568"/>
    <w:rsid w:val="00DE6C52"/>
    <w:rsid w:val="00DF3763"/>
    <w:rsid w:val="00DF6EBC"/>
    <w:rsid w:val="00E06958"/>
    <w:rsid w:val="00E25E0F"/>
    <w:rsid w:val="00E36FF8"/>
    <w:rsid w:val="00E4767C"/>
    <w:rsid w:val="00E8324D"/>
    <w:rsid w:val="00EB281E"/>
    <w:rsid w:val="00EC14FA"/>
    <w:rsid w:val="00F004AA"/>
    <w:rsid w:val="00F05E40"/>
    <w:rsid w:val="00F37454"/>
    <w:rsid w:val="00F53463"/>
    <w:rsid w:val="00F70B4F"/>
    <w:rsid w:val="00F75BF8"/>
    <w:rsid w:val="00F87649"/>
    <w:rsid w:val="00FC2EE5"/>
    <w:rsid w:val="00FD3B2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5F11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25A8C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25A8C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25A8C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25A8C"/>
    <w:rPr>
      <w:szCs w:val="28"/>
    </w:rPr>
  </w:style>
  <w:style w:type="paragraph" w:styleId="ListParagraph">
    <w:name w:val="List Paragraph"/>
    <w:basedOn w:val="Normal"/>
    <w:uiPriority w:val="34"/>
    <w:qFormat/>
    <w:rsid w:val="004F32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 w:bidi="ar-SA"/>
    </w:rPr>
  </w:style>
  <w:style w:type="paragraph" w:styleId="NormalWeb">
    <w:name w:val="Normal (Web)"/>
    <w:basedOn w:val="Normal"/>
    <w:uiPriority w:val="99"/>
    <w:unhideWhenUsed/>
    <w:rsid w:val="00DB02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ro-RO" w:eastAsia="en-US" w:bidi="ar-SA"/>
    </w:rPr>
  </w:style>
  <w:style w:type="paragraph" w:styleId="NoSpacing">
    <w:name w:val="No Spacing"/>
    <w:uiPriority w:val="1"/>
    <w:qFormat/>
    <w:rsid w:val="0091579F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cp:lastPrinted>2022-01-27T22:17:00Z</cp:lastPrinted>
  <dcterms:created xsi:type="dcterms:W3CDTF">2025-09-29T08:24:00Z</dcterms:created>
  <dcterms:modified xsi:type="dcterms:W3CDTF">2025-09-29T08:24:00Z</dcterms:modified>
</cp:coreProperties>
</file>